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01" w:rsidRPr="00A84B01" w:rsidRDefault="00A84B01" w:rsidP="00A84B01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A84B0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Додаток</w:t>
      </w:r>
    </w:p>
    <w:p w:rsidR="00A84B01" w:rsidRPr="00A84B01" w:rsidRDefault="00A84B01" w:rsidP="00A84B01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A84B0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до рішення міської ради</w:t>
      </w:r>
    </w:p>
    <w:p w:rsidR="00A84B01" w:rsidRPr="00A84B01" w:rsidRDefault="00A84B01" w:rsidP="00A84B01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A84B0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від ___________ 2020 р.№__</w:t>
      </w:r>
    </w:p>
    <w:p w:rsidR="00A84B01" w:rsidRPr="00A84B01" w:rsidRDefault="00A84B01" w:rsidP="00C155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C155C5" w:rsidRPr="008D063A" w:rsidRDefault="00C577E9" w:rsidP="00C155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ПРОГРАМА</w:t>
      </w:r>
    </w:p>
    <w:p w:rsidR="00C155C5" w:rsidRPr="008D063A" w:rsidRDefault="00C155C5" w:rsidP="00C155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розвитку земельних відносин</w:t>
      </w:r>
    </w:p>
    <w:p w:rsidR="00C155C5" w:rsidRPr="008D063A" w:rsidRDefault="00C577E9" w:rsidP="00C155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06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Баштанської </w:t>
      </w:r>
      <w:r w:rsidR="00C155C5" w:rsidRPr="008D06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об′єднаної </w:t>
      </w:r>
      <w:proofErr w:type="spellStart"/>
      <w:r w:rsidR="00C155C5" w:rsidRPr="008D06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територіальної</w:t>
      </w:r>
      <w:proofErr w:type="spellEnd"/>
      <w:r w:rsidR="00C155C5" w:rsidRPr="008D06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C155C5" w:rsidRPr="008D06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громади</w:t>
      </w:r>
      <w:proofErr w:type="spellEnd"/>
      <w:r w:rsidR="00C155C5" w:rsidRPr="008D06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на 20</w:t>
      </w:r>
      <w:r w:rsidR="00A84B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21</w:t>
      </w:r>
      <w:r w:rsidR="00A84B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-2023</w:t>
      </w:r>
      <w:r w:rsidR="00C155C5" w:rsidRPr="008D06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р</w:t>
      </w:r>
      <w:r w:rsidRPr="008D06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ік</w:t>
      </w:r>
    </w:p>
    <w:p w:rsidR="00C577E9" w:rsidRDefault="00C577E9" w:rsidP="00C155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577E9" w:rsidRPr="00496494" w:rsidRDefault="00C577E9" w:rsidP="00441F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494">
        <w:rPr>
          <w:rFonts w:ascii="Times New Roman" w:hAnsi="Times New Roman" w:cs="Times New Roman"/>
          <w:b/>
          <w:sz w:val="24"/>
          <w:szCs w:val="24"/>
        </w:rPr>
        <w:t>Зміст</w:t>
      </w:r>
    </w:p>
    <w:p w:rsidR="00C577E9" w:rsidRPr="00496494" w:rsidRDefault="00C577E9" w:rsidP="00441F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494">
        <w:rPr>
          <w:rFonts w:ascii="Times New Roman" w:hAnsi="Times New Roman" w:cs="Times New Roman"/>
          <w:b/>
          <w:sz w:val="24"/>
          <w:szCs w:val="24"/>
        </w:rPr>
        <w:t>Паспорт Програми</w:t>
      </w:r>
    </w:p>
    <w:p w:rsidR="00C577E9" w:rsidRPr="00994A12" w:rsidRDefault="00C577E9" w:rsidP="00441F9E">
      <w:pPr>
        <w:spacing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994A12">
        <w:rPr>
          <w:rFonts w:ascii="Times New Roman" w:hAnsi="Times New Roman" w:cs="Times New Roman"/>
          <w:b/>
          <w:caps/>
          <w:sz w:val="24"/>
          <w:szCs w:val="24"/>
        </w:rPr>
        <w:t>Вступ</w:t>
      </w:r>
    </w:p>
    <w:p w:rsidR="00B341CA" w:rsidRPr="00496494" w:rsidRDefault="00B341CA" w:rsidP="00441F9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6494">
        <w:rPr>
          <w:rFonts w:ascii="Times New Roman" w:hAnsi="Times New Roman" w:cs="Times New Roman"/>
          <w:b/>
          <w:sz w:val="24"/>
          <w:szCs w:val="24"/>
          <w:lang w:val="uk-UA"/>
        </w:rPr>
        <w:t>1. Загальна частина</w:t>
      </w:r>
    </w:p>
    <w:p w:rsidR="00441F9E" w:rsidRPr="00496494" w:rsidRDefault="00B341CA" w:rsidP="00441F9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649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2</w:t>
      </w:r>
      <w:r w:rsidR="00441F9E" w:rsidRPr="0049649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 Мета Програми</w:t>
      </w:r>
    </w:p>
    <w:p w:rsidR="00441F9E" w:rsidRPr="00496494" w:rsidRDefault="00B341CA" w:rsidP="00441F9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649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3</w:t>
      </w:r>
      <w:r w:rsidR="00441F9E" w:rsidRPr="0049649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 Основні завдання програми</w:t>
      </w:r>
    </w:p>
    <w:p w:rsidR="00441F9E" w:rsidRPr="00496494" w:rsidRDefault="00B341CA" w:rsidP="00441F9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49649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4</w:t>
      </w:r>
      <w:r w:rsidR="00441F9E" w:rsidRPr="0049649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 Очікувані результати виконання програми</w:t>
      </w:r>
    </w:p>
    <w:p w:rsidR="00441F9E" w:rsidRPr="00496494" w:rsidRDefault="00B341CA" w:rsidP="00441F9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649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5</w:t>
      </w:r>
      <w:r w:rsidR="00441F9E" w:rsidRPr="0049649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 Фінансове забезпечення виконання програми</w:t>
      </w:r>
    </w:p>
    <w:p w:rsidR="00441F9E" w:rsidRPr="00496494" w:rsidRDefault="00B341CA" w:rsidP="00441F9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649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6</w:t>
      </w:r>
      <w:r w:rsidR="00441F9E" w:rsidRPr="0049649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 Контроль за виконанням програми</w:t>
      </w:r>
    </w:p>
    <w:p w:rsidR="00441F9E" w:rsidRDefault="00B341CA" w:rsidP="00441F9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49649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>7</w:t>
      </w:r>
      <w:r w:rsidR="00441F9E" w:rsidRPr="0049649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 xml:space="preserve">. </w:t>
      </w:r>
      <w:proofErr w:type="spellStart"/>
      <w:r w:rsidR="00441F9E" w:rsidRPr="0049649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Основні</w:t>
      </w:r>
      <w:proofErr w:type="spellEnd"/>
      <w:r w:rsidR="00441F9E" w:rsidRPr="0049649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заходи </w:t>
      </w:r>
      <w:proofErr w:type="spellStart"/>
      <w:r w:rsidR="00441F9E" w:rsidRPr="0049649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Програми</w:t>
      </w:r>
      <w:proofErr w:type="spellEnd"/>
    </w:p>
    <w:p w:rsidR="00A84B01" w:rsidRPr="00A84B01" w:rsidRDefault="00A84B01" w:rsidP="00441F9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>8. Заходи Програми та їх фінансування</w:t>
      </w:r>
    </w:p>
    <w:p w:rsidR="00441F9E" w:rsidRPr="00441F9E" w:rsidRDefault="00441F9E" w:rsidP="00441F9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577E9" w:rsidRPr="00441F9E" w:rsidRDefault="00C577E9" w:rsidP="00441F9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441F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Паспорт програми</w:t>
      </w:r>
    </w:p>
    <w:tbl>
      <w:tblPr>
        <w:tblW w:w="949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65"/>
        <w:gridCol w:w="7725"/>
      </w:tblGrid>
      <w:tr w:rsidR="00C577E9" w:rsidRPr="00441F9E" w:rsidTr="00A84B01">
        <w:trPr>
          <w:tblCellSpacing w:w="15" w:type="dxa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7E9" w:rsidRPr="00441F9E" w:rsidRDefault="00C577E9" w:rsidP="00441F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1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4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7E9" w:rsidRPr="00441F9E" w:rsidRDefault="00C577E9" w:rsidP="00441F9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F9E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Програма </w:t>
            </w:r>
            <w:r w:rsidRPr="00441F9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uk-UA"/>
              </w:rPr>
              <w:t>розвитку земельних відносин</w:t>
            </w:r>
            <w:r w:rsidRPr="00441F9E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Баштанської об’єднаної територіальної громади</w:t>
            </w:r>
          </w:p>
          <w:p w:rsidR="00C577E9" w:rsidRPr="00441F9E" w:rsidRDefault="00C577E9" w:rsidP="00A84B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9E">
              <w:rPr>
                <w:rFonts w:ascii="Times New Roman" w:hAnsi="Times New Roman" w:cs="Times New Roman"/>
                <w:bCs/>
                <w:sz w:val="24"/>
                <w:szCs w:val="24"/>
              </w:rPr>
              <w:t>на  20</w:t>
            </w:r>
            <w:r w:rsidR="00A84B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</w:t>
            </w:r>
            <w:r w:rsidRPr="00441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</w:t>
            </w:r>
            <w:r w:rsidR="00A84B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441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1F9E">
              <w:rPr>
                <w:rFonts w:ascii="Times New Roman" w:hAnsi="Times New Roman" w:cs="Times New Roman"/>
                <w:bCs/>
                <w:sz w:val="24"/>
                <w:szCs w:val="24"/>
              </w:rPr>
              <w:t>рік</w:t>
            </w:r>
            <w:proofErr w:type="spellEnd"/>
          </w:p>
        </w:tc>
      </w:tr>
      <w:tr w:rsidR="00C577E9" w:rsidRPr="00441F9E" w:rsidTr="00A84B01">
        <w:trPr>
          <w:tblCellSpacing w:w="15" w:type="dxa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7E9" w:rsidRPr="00441F9E" w:rsidRDefault="00C577E9" w:rsidP="00441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Підстава для розробки</w:t>
            </w:r>
          </w:p>
        </w:tc>
        <w:tc>
          <w:tcPr>
            <w:tcW w:w="4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7E9" w:rsidRPr="00441F9E" w:rsidRDefault="00C577E9" w:rsidP="00441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9E">
              <w:rPr>
                <w:rFonts w:ascii="Times New Roman" w:hAnsi="Times New Roman" w:cs="Times New Roman"/>
                <w:sz w:val="24"/>
                <w:szCs w:val="24"/>
              </w:rPr>
              <w:t xml:space="preserve">Рішення  виконкому міської ради від ______________ </w:t>
            </w:r>
          </w:p>
        </w:tc>
      </w:tr>
      <w:tr w:rsidR="00C577E9" w:rsidRPr="00441F9E" w:rsidTr="00A84B01">
        <w:trPr>
          <w:tblCellSpacing w:w="15" w:type="dxa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7E9" w:rsidRPr="00441F9E" w:rsidRDefault="00C577E9" w:rsidP="00441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Замовник</w:t>
            </w:r>
          </w:p>
        </w:tc>
        <w:tc>
          <w:tcPr>
            <w:tcW w:w="4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7E9" w:rsidRPr="00441F9E" w:rsidRDefault="00C577E9" w:rsidP="00441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9E">
              <w:rPr>
                <w:rFonts w:ascii="Times New Roman" w:hAnsi="Times New Roman" w:cs="Times New Roman"/>
                <w:sz w:val="24"/>
                <w:szCs w:val="24"/>
              </w:rPr>
              <w:t xml:space="preserve">Баштанська міська рада </w:t>
            </w:r>
          </w:p>
        </w:tc>
      </w:tr>
      <w:tr w:rsidR="00C577E9" w:rsidRPr="00441F9E" w:rsidTr="00A84B01">
        <w:trPr>
          <w:tblCellSpacing w:w="15" w:type="dxa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7E9" w:rsidRPr="00441F9E" w:rsidRDefault="00C577E9" w:rsidP="00441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Головний розробник</w:t>
            </w:r>
          </w:p>
        </w:tc>
        <w:tc>
          <w:tcPr>
            <w:tcW w:w="4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7E9" w:rsidRPr="00441F9E" w:rsidRDefault="00C577E9" w:rsidP="00441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9E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земельних відносин та охорони навколишнього середовища </w:t>
            </w:r>
          </w:p>
        </w:tc>
      </w:tr>
      <w:tr w:rsidR="00C577E9" w:rsidRPr="00441F9E" w:rsidTr="00A84B01">
        <w:trPr>
          <w:tblCellSpacing w:w="15" w:type="dxa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7E9" w:rsidRPr="00441F9E" w:rsidRDefault="00C577E9" w:rsidP="00441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Виконавці заходів</w:t>
            </w:r>
          </w:p>
        </w:tc>
        <w:tc>
          <w:tcPr>
            <w:tcW w:w="4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7E9" w:rsidRPr="00441F9E" w:rsidRDefault="00C577E9" w:rsidP="00441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9E">
              <w:rPr>
                <w:rFonts w:ascii="Times New Roman" w:hAnsi="Times New Roman" w:cs="Times New Roman"/>
                <w:sz w:val="24"/>
                <w:szCs w:val="24"/>
              </w:rPr>
              <w:t>Виконавчий комітет та апарат управління Баштанської міської ради</w:t>
            </w:r>
          </w:p>
        </w:tc>
      </w:tr>
      <w:tr w:rsidR="00C577E9" w:rsidRPr="00441F9E" w:rsidTr="00A84B01">
        <w:trPr>
          <w:tblCellSpacing w:w="15" w:type="dxa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7E9" w:rsidRPr="00441F9E" w:rsidRDefault="00C577E9" w:rsidP="00441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</w:t>
            </w:r>
          </w:p>
        </w:tc>
        <w:tc>
          <w:tcPr>
            <w:tcW w:w="4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7E9" w:rsidRPr="00441F9E" w:rsidRDefault="00C577E9" w:rsidP="00441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9E">
              <w:rPr>
                <w:rStyle w:val="FontStyle56"/>
                <w:spacing w:val="0"/>
                <w:sz w:val="24"/>
                <w:szCs w:val="24"/>
                <w:lang w:val="uk-UA" w:eastAsia="uk-UA"/>
              </w:rPr>
              <w:t>реалізація основних напрямів державної земельної політики, удосконалення земельних відносин та створення сприятливих умов для комплексно</w:t>
            </w:r>
            <w:r w:rsidRPr="00441F9E">
              <w:rPr>
                <w:rStyle w:val="FontStyle56"/>
                <w:spacing w:val="0"/>
                <w:sz w:val="24"/>
                <w:szCs w:val="24"/>
                <w:lang w:val="fr-FR" w:eastAsia="uk-UA"/>
              </w:rPr>
              <w:t>-</w:t>
            </w:r>
            <w:r w:rsidRPr="00441F9E">
              <w:rPr>
                <w:rStyle w:val="FontStyle56"/>
                <w:spacing w:val="0"/>
                <w:sz w:val="24"/>
                <w:szCs w:val="24"/>
                <w:lang w:val="uk-UA" w:eastAsia="uk-UA"/>
              </w:rPr>
              <w:t>ресурсного</w:t>
            </w:r>
            <w:r w:rsidRPr="00441F9E">
              <w:rPr>
                <w:rStyle w:val="FontStyle56"/>
                <w:spacing w:val="0"/>
                <w:sz w:val="24"/>
                <w:szCs w:val="24"/>
                <w:lang w:val="fr-FR" w:eastAsia="uk-UA"/>
              </w:rPr>
              <w:t xml:space="preserve"> </w:t>
            </w:r>
            <w:r w:rsidRPr="00441F9E">
              <w:rPr>
                <w:rStyle w:val="FontStyle56"/>
                <w:spacing w:val="0"/>
                <w:sz w:val="24"/>
                <w:szCs w:val="24"/>
                <w:lang w:val="uk-UA" w:eastAsia="uk-UA"/>
              </w:rPr>
              <w:t xml:space="preserve">і еколого-ландшафтного розвитку землекористувань </w:t>
            </w:r>
            <w:r w:rsidR="008A7617" w:rsidRPr="00441F9E">
              <w:rPr>
                <w:rStyle w:val="FontStyle56"/>
                <w:spacing w:val="0"/>
                <w:sz w:val="24"/>
                <w:szCs w:val="24"/>
                <w:lang w:val="uk-UA" w:eastAsia="uk-UA"/>
              </w:rPr>
              <w:t>Баштанської об’єднаної територіальної громади</w:t>
            </w:r>
            <w:r w:rsidRPr="00441F9E">
              <w:rPr>
                <w:rStyle w:val="FontStyle56"/>
                <w:spacing w:val="0"/>
                <w:sz w:val="24"/>
                <w:szCs w:val="24"/>
                <w:lang w:val="uk-UA" w:eastAsia="uk-UA"/>
              </w:rPr>
              <w:t xml:space="preserve">, здійснення заходів щодо створення ефективного управління земельними ресурсами, раціонального використання та охорони земель, розвитку ринку землі; забезпечення ефективного використання земельних ресурсів, створення оптимальних умов для суттєвого збільшення </w:t>
            </w:r>
            <w:r w:rsidRPr="00441F9E">
              <w:rPr>
                <w:rStyle w:val="FontStyle56"/>
                <w:spacing w:val="0"/>
                <w:sz w:val="24"/>
                <w:szCs w:val="24"/>
                <w:lang w:val="uk-UA" w:eastAsia="uk-UA"/>
              </w:rPr>
              <w:lastRenderedPageBreak/>
              <w:t>соціального, інвестиційного і виробничого потенціалів землі, зростання її економічної цінності.</w:t>
            </w:r>
          </w:p>
        </w:tc>
      </w:tr>
      <w:tr w:rsidR="00C577E9" w:rsidRPr="00441F9E" w:rsidTr="00A84B01">
        <w:trPr>
          <w:tblCellSpacing w:w="15" w:type="dxa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7E9" w:rsidRPr="00441F9E" w:rsidRDefault="00C577E9" w:rsidP="00441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Завдання</w:t>
            </w:r>
          </w:p>
        </w:tc>
        <w:tc>
          <w:tcPr>
            <w:tcW w:w="4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7617" w:rsidRPr="00441F9E" w:rsidRDefault="008A7617" w:rsidP="00441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проведення аналізу стану використання та охорони земель з урахуванням використання ресурсів біосфери, які забезпечують її відтворення, функціональну рівновагу та еволюцію як бази соціально-економічного розвитку суспільства;</w:t>
            </w:r>
          </w:p>
          <w:p w:rsidR="008A7617" w:rsidRPr="00441F9E" w:rsidRDefault="008A7617" w:rsidP="00441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виявлення резервів земельних ресурсів, придатних для використання за цільовим призначенням у різних галузях економіки;</w:t>
            </w:r>
          </w:p>
          <w:p w:rsidR="008A7617" w:rsidRPr="00441F9E" w:rsidRDefault="008A7617" w:rsidP="00441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проведення порівняльного аналізу намірів та потреб використання земель, визначених у загальнодержавних та регіональних програмах економічного, науково - технічного, соціального, національно-культурного розвитку, охорони довкілля, інших програмах, схемах, розвитку галузей економіки, з визначенням можливих шляхів та оптимального варіанту розв'язання проблемних питань;</w:t>
            </w:r>
          </w:p>
          <w:p w:rsidR="00C577E9" w:rsidRPr="00441F9E" w:rsidRDefault="008A7617" w:rsidP="00441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41F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перерозподіл земель між галузями економіки, виходячи з придатності земель для використання за цільовим призначенням, обґрунтування та врахування всіх складових деградаційних процесів і явищ на землях усіх категорій та форм власності;</w:t>
            </w:r>
          </w:p>
          <w:p w:rsidR="00702D3B" w:rsidRPr="00441F9E" w:rsidRDefault="00702D3B" w:rsidP="00441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9E">
              <w:rPr>
                <w:rStyle w:val="FontStyle56"/>
                <w:spacing w:val="0"/>
                <w:sz w:val="24"/>
                <w:szCs w:val="24"/>
                <w:lang w:val="uk-UA" w:eastAsia="uk-UA"/>
              </w:rPr>
              <w:t>проведення рекультивації порушених земель із залученням їх до господарського обігу</w:t>
            </w:r>
          </w:p>
        </w:tc>
      </w:tr>
      <w:tr w:rsidR="00C577E9" w:rsidRPr="00441F9E" w:rsidTr="00A84B01">
        <w:trPr>
          <w:tblCellSpacing w:w="15" w:type="dxa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7E9" w:rsidRPr="00441F9E" w:rsidRDefault="00C577E9" w:rsidP="00441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 реалізації</w:t>
            </w:r>
          </w:p>
        </w:tc>
        <w:tc>
          <w:tcPr>
            <w:tcW w:w="4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7E9" w:rsidRPr="00441F9E" w:rsidRDefault="00C577E9" w:rsidP="00A84B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84B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441F9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A84B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441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F9E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</w:tr>
      <w:tr w:rsidR="00C577E9" w:rsidRPr="00441F9E" w:rsidTr="00A84B01">
        <w:trPr>
          <w:tblCellSpacing w:w="15" w:type="dxa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7E9" w:rsidRPr="00441F9E" w:rsidRDefault="00C577E9" w:rsidP="00441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Джерела фінансування</w:t>
            </w:r>
            <w:r w:rsidRPr="00441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7E9" w:rsidRPr="00496494" w:rsidRDefault="00702D3B" w:rsidP="004964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  <w:r w:rsidR="004964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496494" w:rsidRPr="0049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6494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</w:t>
            </w:r>
            <w:proofErr w:type="spellEnd"/>
            <w:r w:rsidR="004964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496494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96494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</w:t>
            </w:r>
            <w:proofErr w:type="spellEnd"/>
            <w:r w:rsidR="004964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="00496494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96494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="00496494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="00496494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заборонені</w:t>
            </w:r>
            <w:proofErr w:type="spellEnd"/>
            <w:r w:rsidR="00496494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96494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чинним</w:t>
            </w:r>
            <w:proofErr w:type="spellEnd"/>
            <w:r w:rsidR="00496494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96494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законодавством</w:t>
            </w:r>
            <w:proofErr w:type="spellEnd"/>
          </w:p>
        </w:tc>
      </w:tr>
      <w:tr w:rsidR="00C577E9" w:rsidRPr="00441F9E" w:rsidTr="00A84B01">
        <w:trPr>
          <w:tblCellSpacing w:w="15" w:type="dxa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7E9" w:rsidRPr="00441F9E" w:rsidRDefault="00C577E9" w:rsidP="00441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Очікувані результати</w:t>
            </w:r>
          </w:p>
        </w:tc>
        <w:tc>
          <w:tcPr>
            <w:tcW w:w="4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7E9" w:rsidRPr="00441F9E" w:rsidRDefault="00C577E9" w:rsidP="00A84B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9E">
              <w:rPr>
                <w:rFonts w:ascii="Times New Roman" w:hAnsi="Times New Roman" w:cs="Times New Roman"/>
                <w:sz w:val="24"/>
                <w:szCs w:val="24"/>
              </w:rPr>
              <w:t>Створення умов для сталого розвитку Баштанської об’єднан</w:t>
            </w:r>
            <w:r w:rsidR="00A84B01">
              <w:rPr>
                <w:rFonts w:ascii="Times New Roman" w:hAnsi="Times New Roman" w:cs="Times New Roman"/>
                <w:sz w:val="24"/>
                <w:szCs w:val="24"/>
              </w:rPr>
              <w:t>ої територіальної громади на 2021</w:t>
            </w:r>
            <w:r w:rsidRPr="00441F9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A84B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441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F9E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441F9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41F9E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441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43CF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збільш</w:t>
            </w:r>
            <w:r w:rsidR="003143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ення</w:t>
            </w:r>
            <w:proofErr w:type="spellEnd"/>
            <w:r w:rsidR="003143CF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43CF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="003143CF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43CF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="003143CF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бюджету </w:t>
            </w:r>
            <w:proofErr w:type="spellStart"/>
            <w:r w:rsidR="003143CF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="003143CF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43CF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сплати</w:t>
            </w:r>
            <w:proofErr w:type="spellEnd"/>
            <w:r w:rsidR="003143CF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</w:t>
            </w:r>
            <w:proofErr w:type="spellStart"/>
            <w:r w:rsidR="003143CF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="003143CF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3143CF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оренди</w:t>
            </w:r>
            <w:proofErr w:type="spellEnd"/>
            <w:r w:rsidR="003143CF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43CF" w:rsidRPr="0044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</w:p>
        </w:tc>
      </w:tr>
    </w:tbl>
    <w:p w:rsidR="00C577E9" w:rsidRPr="00441F9E" w:rsidRDefault="00C577E9" w:rsidP="00441F9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577E9" w:rsidRDefault="00C577E9" w:rsidP="00441F9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B76A4" w:rsidRDefault="009B76A4" w:rsidP="00441F9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84B01" w:rsidRDefault="00A84B01" w:rsidP="00441F9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84B01" w:rsidRDefault="00A84B01" w:rsidP="00441F9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84B01" w:rsidRDefault="00A84B01" w:rsidP="00441F9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84B01" w:rsidRDefault="00A84B01" w:rsidP="00441F9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84B01" w:rsidRDefault="00A84B01" w:rsidP="00441F9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84B01" w:rsidRDefault="00A84B01" w:rsidP="00441F9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84B01" w:rsidRPr="00441F9E" w:rsidRDefault="00A84B01" w:rsidP="00441F9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C577E9" w:rsidRPr="00441F9E" w:rsidRDefault="00C577E9" w:rsidP="00441F9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155C5" w:rsidRPr="00441F9E" w:rsidRDefault="00C155C5" w:rsidP="00441F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ВСТУП</w:t>
      </w:r>
    </w:p>
    <w:p w:rsidR="00C155C5" w:rsidRPr="008D063A" w:rsidRDefault="00C155C5" w:rsidP="002D613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 </w:t>
      </w:r>
      <w:proofErr w:type="spellStart"/>
      <w:r w:rsidR="008D063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Баштанської</w:t>
      </w:r>
      <w:proofErr w:type="spellEnd"/>
      <w:r w:rsidR="008D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D06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об’єднаної</w:t>
      </w:r>
      <w:proofErr w:type="spellEnd"/>
      <w:r w:rsidR="008D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D063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="008D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D063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="008D063A" w:rsidRPr="008D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A84B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</w:t>
      </w: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A84B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spellStart"/>
      <w:r w:rsidR="00886E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ік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розроблена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Земельним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Бюджетним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кодексами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Законами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землеустрій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«Про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охорону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земель», «Про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оцінку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земель», з метою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ефективного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механізму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земельними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ресурсами,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раціонального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</w:t>
      </w:r>
      <w:r w:rsidR="008D063A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proofErr w:type="spellEnd"/>
      <w:r w:rsidR="008D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земель, </w:t>
      </w:r>
      <w:proofErr w:type="spellStart"/>
      <w:r w:rsidR="008D06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="008D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 </w:t>
      </w:r>
      <w:proofErr w:type="spellStart"/>
      <w:r w:rsidR="008D063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землі</w:t>
      </w:r>
      <w:proofErr w:type="spellEnd"/>
      <w:r w:rsidR="008D06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155C5" w:rsidRPr="00441F9E" w:rsidRDefault="00C155C5" w:rsidP="002D613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виконання Програми має стати підвищення ефективності раціонального використання земель </w:t>
      </w:r>
      <w:r w:rsidR="008D063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Баштанської об’єднаної територіальної громади</w:t>
      </w: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55C5" w:rsidRDefault="00C155C5" w:rsidP="002D613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Разом із зростанням інвестиційного та виробничого потенціалів землі як самостійного фактора економічного зростання буде завершено здійснення більш важливих заходів і завдань, необхідних для подальшого розвитку земельних відносин, гарантування права власності та права користування на землю </w:t>
      </w:r>
      <w:r w:rsidR="008D063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Баштанської об’єднаної територіальної громади</w:t>
      </w:r>
    </w:p>
    <w:p w:rsidR="00B341CA" w:rsidRPr="00465EA9" w:rsidRDefault="00B341CA" w:rsidP="00886E49">
      <w:pPr>
        <w:pStyle w:val="a5"/>
        <w:numPr>
          <w:ilvl w:val="0"/>
          <w:numId w:val="19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65EA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Загальна частина</w:t>
      </w:r>
    </w:p>
    <w:p w:rsidR="00465EA9" w:rsidRPr="00F04EFE" w:rsidRDefault="00465EA9" w:rsidP="008D063A">
      <w:pPr>
        <w:pStyle w:val="Style4"/>
        <w:widowControl/>
        <w:spacing w:line="240" w:lineRule="auto"/>
        <w:ind w:firstLine="708"/>
        <w:contextualSpacing/>
        <w:rPr>
          <w:rStyle w:val="FontStyle56"/>
          <w:spacing w:val="0"/>
          <w:sz w:val="24"/>
          <w:szCs w:val="24"/>
          <w:lang w:val="uk-UA" w:eastAsia="uk-UA"/>
        </w:rPr>
      </w:pPr>
      <w:r w:rsidRPr="00F04EFE">
        <w:rPr>
          <w:rStyle w:val="FontStyle56"/>
          <w:spacing w:val="0"/>
          <w:sz w:val="24"/>
          <w:szCs w:val="24"/>
          <w:lang w:val="uk-UA" w:eastAsia="uk-UA"/>
        </w:rPr>
        <w:t xml:space="preserve">Площа земель </w:t>
      </w:r>
      <w:r w:rsidR="00F04EFE">
        <w:rPr>
          <w:rStyle w:val="FontStyle56"/>
          <w:spacing w:val="0"/>
          <w:sz w:val="24"/>
          <w:szCs w:val="24"/>
          <w:lang w:val="uk-UA" w:eastAsia="uk-UA"/>
        </w:rPr>
        <w:t xml:space="preserve">Баштанської </w:t>
      </w:r>
      <w:r w:rsidRPr="00F04EFE">
        <w:rPr>
          <w:rStyle w:val="FontStyle56"/>
          <w:spacing w:val="0"/>
          <w:sz w:val="24"/>
          <w:szCs w:val="24"/>
          <w:lang w:val="uk-UA" w:eastAsia="uk-UA"/>
        </w:rPr>
        <w:t xml:space="preserve">об'єднаної територіальної громади становить 77384,6192 га, з них 62990,188 га або 81,4 </w:t>
      </w:r>
      <w:r w:rsidR="00F04EFE">
        <w:rPr>
          <w:rStyle w:val="FontStyle56"/>
          <w:spacing w:val="0"/>
          <w:sz w:val="24"/>
          <w:szCs w:val="24"/>
          <w:lang w:val="uk-UA" w:eastAsia="uk-UA"/>
        </w:rPr>
        <w:t>%</w:t>
      </w:r>
      <w:r w:rsidRPr="00F04EFE">
        <w:rPr>
          <w:rStyle w:val="FontStyle56"/>
          <w:spacing w:val="0"/>
          <w:sz w:val="24"/>
          <w:szCs w:val="24"/>
          <w:lang w:val="uk-UA" w:eastAsia="uk-UA"/>
        </w:rPr>
        <w:t xml:space="preserve"> землі сільськогосподарського призначення, 2,71 </w:t>
      </w:r>
      <w:r w:rsidR="00F04EFE">
        <w:rPr>
          <w:rStyle w:val="FontStyle56"/>
          <w:spacing w:val="0"/>
          <w:sz w:val="24"/>
          <w:szCs w:val="24"/>
          <w:lang w:val="uk-UA" w:eastAsia="uk-UA"/>
        </w:rPr>
        <w:t>%</w:t>
      </w:r>
      <w:r w:rsidRPr="00F04EFE">
        <w:rPr>
          <w:rStyle w:val="FontStyle56"/>
          <w:spacing w:val="0"/>
          <w:sz w:val="24"/>
          <w:szCs w:val="24"/>
          <w:lang w:val="uk-UA" w:eastAsia="uk-UA"/>
        </w:rPr>
        <w:t xml:space="preserve"> (2096,0359 га) землі лісогосподарського призначення, 4,8 </w:t>
      </w:r>
      <w:r w:rsidR="00F04EFE">
        <w:rPr>
          <w:rStyle w:val="FontStyle56"/>
          <w:spacing w:val="0"/>
          <w:sz w:val="24"/>
          <w:szCs w:val="24"/>
          <w:lang w:val="uk-UA" w:eastAsia="uk-UA"/>
        </w:rPr>
        <w:t>%</w:t>
      </w:r>
      <w:r w:rsidRPr="00F04EFE">
        <w:rPr>
          <w:rStyle w:val="FontStyle56"/>
          <w:spacing w:val="0"/>
          <w:sz w:val="24"/>
          <w:szCs w:val="24"/>
          <w:lang w:val="uk-UA" w:eastAsia="uk-UA"/>
        </w:rPr>
        <w:t xml:space="preserve"> (3712,7118 га) забудовані землі, 0,97 </w:t>
      </w:r>
      <w:r w:rsidR="00F04EFE">
        <w:rPr>
          <w:rStyle w:val="FontStyle56"/>
          <w:spacing w:val="0"/>
          <w:sz w:val="24"/>
          <w:szCs w:val="24"/>
          <w:lang w:val="uk-UA" w:eastAsia="uk-UA"/>
        </w:rPr>
        <w:t>%</w:t>
      </w:r>
      <w:r w:rsidRPr="00F04EFE">
        <w:rPr>
          <w:rStyle w:val="FontStyle56"/>
          <w:spacing w:val="0"/>
          <w:sz w:val="24"/>
          <w:szCs w:val="24"/>
          <w:lang w:val="uk-UA" w:eastAsia="uk-UA"/>
        </w:rPr>
        <w:t xml:space="preserve"> (752,63 га) землі водного фонду.</w:t>
      </w:r>
    </w:p>
    <w:p w:rsidR="00465EA9" w:rsidRPr="00F04EFE" w:rsidRDefault="00465EA9" w:rsidP="008D063A">
      <w:pPr>
        <w:pStyle w:val="Style4"/>
        <w:widowControl/>
        <w:spacing w:line="240" w:lineRule="auto"/>
        <w:ind w:firstLine="708"/>
        <w:contextualSpacing/>
        <w:rPr>
          <w:rStyle w:val="FontStyle56"/>
          <w:spacing w:val="0"/>
          <w:sz w:val="24"/>
          <w:szCs w:val="24"/>
          <w:lang w:val="uk-UA" w:eastAsia="uk-UA"/>
        </w:rPr>
      </w:pPr>
      <w:r w:rsidRPr="00F04EFE">
        <w:rPr>
          <w:rStyle w:val="FontStyle56"/>
          <w:spacing w:val="0"/>
          <w:sz w:val="24"/>
          <w:szCs w:val="24"/>
          <w:lang w:val="uk-UA" w:eastAsia="uk-UA"/>
        </w:rPr>
        <w:t>На території громади розташовані 26 населених пунктів, загальна площа земель в межах даних населених пунктів складає 3634</w:t>
      </w:r>
      <w:r w:rsidR="00F04EFE" w:rsidRPr="00F04EFE">
        <w:rPr>
          <w:rStyle w:val="FontStyle56"/>
          <w:spacing w:val="0"/>
          <w:sz w:val="24"/>
          <w:szCs w:val="24"/>
          <w:lang w:val="uk-UA" w:eastAsia="uk-UA"/>
        </w:rPr>
        <w:t>,</w:t>
      </w:r>
      <w:r w:rsidRPr="00F04EFE">
        <w:rPr>
          <w:rStyle w:val="FontStyle56"/>
          <w:spacing w:val="0"/>
          <w:sz w:val="24"/>
          <w:szCs w:val="24"/>
          <w:lang w:val="uk-UA" w:eastAsia="uk-UA"/>
        </w:rPr>
        <w:t>12 га.</w:t>
      </w:r>
    </w:p>
    <w:p w:rsidR="00465EA9" w:rsidRPr="00465EA9" w:rsidRDefault="00465EA9" w:rsidP="00465EA9">
      <w:pPr>
        <w:pStyle w:val="a5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155C5" w:rsidRPr="00441F9E" w:rsidRDefault="00B341CA" w:rsidP="00886E4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</w:t>
      </w:r>
      <w:r w:rsidR="00C155C5" w:rsidRPr="00441F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 Мета Програми</w:t>
      </w:r>
    </w:p>
    <w:p w:rsidR="00C155C5" w:rsidRPr="00441F9E" w:rsidRDefault="00C155C5" w:rsidP="008D063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Основною метою Програми є:</w:t>
      </w:r>
    </w:p>
    <w:p w:rsidR="00C155C5" w:rsidRPr="00441F9E" w:rsidRDefault="00C155C5" w:rsidP="008D06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 заходів для створення ефективного механізму регулювання земельних відносин та управління земельними ресурсами, раціонального використання та охорони земель, розвитку ринку землі;</w:t>
      </w:r>
    </w:p>
    <w:p w:rsidR="00C155C5" w:rsidRPr="00441F9E" w:rsidRDefault="00C155C5" w:rsidP="008D06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ефективного використання земельних ресурсів, створення оптимальних умов для суттєвого збільшення соціального, інвестиційного і виробничого потенціалів землі, зростання її економічної цінності.</w:t>
      </w:r>
    </w:p>
    <w:p w:rsidR="00C155C5" w:rsidRPr="00441F9E" w:rsidRDefault="00B341CA" w:rsidP="00886E4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</w:t>
      </w:r>
      <w:r w:rsidR="00C155C5" w:rsidRPr="00441F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 Основні завдання програми</w:t>
      </w:r>
    </w:p>
    <w:p w:rsidR="00C155C5" w:rsidRPr="00441F9E" w:rsidRDefault="00C155C5" w:rsidP="008D063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Програмі визначені основні завдання проведення земельної реформи. Програма має сприяти активізації процесу загального розвитку земельних відносин та поліпшити охорону земельних ресурсів </w:t>
      </w:r>
      <w:r w:rsidR="008D063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Баштанської об’єднаної територіальної громади</w:t>
      </w: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Ними слід вважати:</w:t>
      </w:r>
    </w:p>
    <w:p w:rsidR="00C155C5" w:rsidRPr="00441F9E" w:rsidRDefault="00C155C5" w:rsidP="008D06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проведення аналізу стану використання та охорони земель на території </w:t>
      </w:r>
      <w:r w:rsidR="00C577E9"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Баштанської </w:t>
      </w:r>
      <w:r w:rsidR="008A7617" w:rsidRPr="00441F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об’єднаної територіальної громади</w:t>
      </w: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55C5" w:rsidRPr="00441F9E" w:rsidRDefault="00C155C5" w:rsidP="008D06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запровадження ефективних механізмів ринку землі, у тому числі проведення земельних торгів у формі аукціону;</w:t>
      </w:r>
    </w:p>
    <w:p w:rsidR="00C155C5" w:rsidRPr="00441F9E" w:rsidRDefault="00C155C5" w:rsidP="008D06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проведення робіт з нормативно-грошової оцінки земель населених пунктів </w:t>
      </w:r>
      <w:r w:rsidR="008D063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Баштанської об’єднаної територіальної громади</w:t>
      </w: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55C5" w:rsidRPr="00441F9E" w:rsidRDefault="00C155C5" w:rsidP="008D06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виготовлення проектів землеустрою щодо відведення земельних ділянок комунальної власності;</w:t>
      </w:r>
    </w:p>
    <w:p w:rsidR="00C155C5" w:rsidRPr="00441F9E" w:rsidRDefault="00C155C5" w:rsidP="008D06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виготовлення технічних документацій </w:t>
      </w:r>
      <w:r w:rsidR="008D063A">
        <w:rPr>
          <w:rFonts w:ascii="Times New Roman" w:eastAsia="Times New Roman" w:hAnsi="Times New Roman" w:cs="Times New Roman"/>
          <w:sz w:val="24"/>
          <w:szCs w:val="24"/>
          <w:lang w:eastAsia="ru-RU"/>
        </w:rPr>
        <w:t>із встановлення-відновлення меж земельних</w:t>
      </w: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ділянок комунальної власності;</w:t>
      </w:r>
    </w:p>
    <w:p w:rsidR="00C155C5" w:rsidRPr="00441F9E" w:rsidRDefault="00C155C5" w:rsidP="008D06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 проектів землеустрою щодо встановлення меж прибережних захисних смуг для забезпечення раціонального використання природоохоронної території з режимом обмеженої господарської діяльності;</w:t>
      </w:r>
    </w:p>
    <w:p w:rsidR="00C155C5" w:rsidRPr="00441F9E" w:rsidRDefault="00C155C5" w:rsidP="008D06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 та повернення самовільно зайнятих земельних ділянок і приведення їх у стан, придатний для подальшого використання;</w:t>
      </w:r>
    </w:p>
    <w:p w:rsidR="00702D3B" w:rsidRPr="00441F9E" w:rsidRDefault="00702D3B" w:rsidP="008D06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Style w:val="FontStyle56"/>
          <w:spacing w:val="0"/>
          <w:sz w:val="24"/>
          <w:szCs w:val="24"/>
          <w:lang w:val="uk-UA" w:eastAsia="uk-UA"/>
        </w:rPr>
        <w:t>проведення рекультивації порушених земель із залученням їх до господарського обігу.</w:t>
      </w:r>
    </w:p>
    <w:p w:rsidR="00C155C5" w:rsidRPr="00441F9E" w:rsidRDefault="00B341CA" w:rsidP="00886E4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4</w:t>
      </w:r>
      <w:r w:rsidR="00C155C5" w:rsidRPr="00441F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 Очікувані результати виконання програми</w:t>
      </w:r>
    </w:p>
    <w:p w:rsidR="00C155C5" w:rsidRPr="00441F9E" w:rsidRDefault="00C155C5" w:rsidP="008D063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планується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здійснити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A84B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</w:t>
      </w: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–202</w:t>
      </w:r>
      <w:r w:rsidR="00A84B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55C5" w:rsidRPr="00441F9E" w:rsidRDefault="00702D3B" w:rsidP="008D063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C155C5"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оботи пов’язані з встановленням прибережних захисних смуг, дадуть можливість остаточно визначити компетенцію міської ради в частині розпорядження землями, сприятимуть належному оподаткуванню територій та додатковим бюджетним надходженням, а також забезпечать подальше впорядкування територій із визначенням перспектив розвитку громади.</w:t>
      </w:r>
    </w:p>
    <w:p w:rsidR="00C155C5" w:rsidRPr="00441F9E" w:rsidRDefault="00C155C5" w:rsidP="008D063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цілому по </w:t>
      </w:r>
      <w:r w:rsidR="00702D3B" w:rsidRPr="00441F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громаді</w:t>
      </w: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2D3B" w:rsidRPr="00441F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прогнозується </w:t>
      </w: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збільшиться надходження коштів </w:t>
      </w:r>
      <w:proofErr w:type="gramStart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бюджету</w:t>
      </w:r>
      <w:proofErr w:type="gramEnd"/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сплати земельного податку та оренди землі, зокрема це буде забезпечено проведенням та своєчасним оновлення грошової оцінки, </w:t>
      </w:r>
      <w:r w:rsidR="008D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що дозволить збільшити бюджетні </w:t>
      </w: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02D3B"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адходження від плати за землю.</w:t>
      </w:r>
    </w:p>
    <w:p w:rsidR="00C155C5" w:rsidRPr="00441F9E" w:rsidRDefault="00B341CA" w:rsidP="00886E4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</w:t>
      </w:r>
      <w:r w:rsidR="00C155C5" w:rsidRPr="00441F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 Фінансове забезпечення виконання програми</w:t>
      </w:r>
    </w:p>
    <w:p w:rsidR="00C155C5" w:rsidRPr="00441F9E" w:rsidRDefault="00C155C5" w:rsidP="008D063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Фінансування Програми здійснюється за рахунок:</w:t>
      </w:r>
    </w:p>
    <w:p w:rsidR="00C155C5" w:rsidRPr="00441F9E" w:rsidRDefault="00C155C5" w:rsidP="008D06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 місцевого бюджету;</w:t>
      </w:r>
    </w:p>
    <w:p w:rsidR="00C155C5" w:rsidRPr="00441F9E" w:rsidRDefault="00C155C5" w:rsidP="008D06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 джерел, які не заборонені чинним законодавством.</w:t>
      </w:r>
    </w:p>
    <w:p w:rsidR="00C155C5" w:rsidRPr="00441F9E" w:rsidRDefault="00C155C5" w:rsidP="008D06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основних заходів та необхідний обсяг фінансування, щодо реалізації Програми затверджується рішенням </w:t>
      </w:r>
      <w:r w:rsidR="00702D3B" w:rsidRPr="00441F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</w:t>
      </w: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ради.</w:t>
      </w:r>
    </w:p>
    <w:p w:rsidR="00C155C5" w:rsidRPr="00441F9E" w:rsidRDefault="00C155C5" w:rsidP="008D063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Головними розпорядниками бюджетних коштів з виконання заходів Програми є виконавчий комітет міської ради.</w:t>
      </w:r>
    </w:p>
    <w:p w:rsidR="00C155C5" w:rsidRPr="00441F9E" w:rsidRDefault="00B341CA" w:rsidP="00886E4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6</w:t>
      </w:r>
      <w:r w:rsidR="00C155C5" w:rsidRPr="00441F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 Контроль за виконанням програми</w:t>
      </w:r>
    </w:p>
    <w:p w:rsidR="00C155C5" w:rsidRPr="00441F9E" w:rsidRDefault="00C155C5" w:rsidP="008D063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цієї Програми здійснюють: </w:t>
      </w:r>
      <w:r w:rsidR="00702D3B" w:rsidRPr="00441F9E">
        <w:rPr>
          <w:rStyle w:val="rvts8"/>
          <w:rFonts w:ascii="Times New Roman" w:hAnsi="Times New Roman" w:cs="Times New Roman"/>
          <w:color w:val="000000"/>
          <w:sz w:val="24"/>
          <w:szCs w:val="24"/>
        </w:rPr>
        <w:t>виконавчий комітет міської ради</w:t>
      </w:r>
      <w:r w:rsidR="00702D3B" w:rsidRPr="00441F9E">
        <w:rPr>
          <w:rStyle w:val="rvts8"/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702D3B" w:rsidRPr="00441F9E">
        <w:rPr>
          <w:rStyle w:val="rvts8"/>
          <w:rFonts w:ascii="Times New Roman" w:hAnsi="Times New Roman" w:cs="Times New Roman"/>
          <w:color w:val="000000"/>
          <w:sz w:val="24"/>
          <w:szCs w:val="24"/>
        </w:rPr>
        <w:t xml:space="preserve"> голови </w:t>
      </w:r>
      <w:proofErr w:type="gramStart"/>
      <w:r w:rsidR="00702D3B" w:rsidRPr="00441F9E">
        <w:rPr>
          <w:rStyle w:val="rvts8"/>
          <w:rFonts w:ascii="Times New Roman" w:hAnsi="Times New Roman" w:cs="Times New Roman"/>
          <w:color w:val="000000"/>
          <w:sz w:val="24"/>
          <w:szCs w:val="24"/>
        </w:rPr>
        <w:t>постійних  депутатських</w:t>
      </w:r>
      <w:proofErr w:type="gramEnd"/>
      <w:r w:rsidR="00702D3B" w:rsidRPr="00441F9E">
        <w:rPr>
          <w:rStyle w:val="rvts8"/>
          <w:rFonts w:ascii="Times New Roman" w:hAnsi="Times New Roman" w:cs="Times New Roman"/>
          <w:color w:val="000000"/>
          <w:sz w:val="24"/>
          <w:szCs w:val="24"/>
        </w:rPr>
        <w:t xml:space="preserve"> комісій міської ради з питань </w:t>
      </w:r>
      <w:r w:rsidR="00702D3B" w:rsidRPr="00441F9E">
        <w:rPr>
          <w:rFonts w:ascii="Times New Roman" w:hAnsi="Times New Roman" w:cs="Times New Roman"/>
          <w:sz w:val="24"/>
          <w:szCs w:val="24"/>
        </w:rPr>
        <w:t>агропромислового комплексу, земельних ресурсів, благоустрою та екології</w:t>
      </w:r>
      <w:r w:rsidR="00702D3B" w:rsidRPr="00441F9E">
        <w:rPr>
          <w:rStyle w:val="rvts8"/>
          <w:rFonts w:ascii="Times New Roman" w:hAnsi="Times New Roman" w:cs="Times New Roman"/>
          <w:color w:val="000000"/>
          <w:sz w:val="24"/>
          <w:szCs w:val="24"/>
        </w:rPr>
        <w:t xml:space="preserve"> та  з питань планування бюджету,  фінансів, економіки, інвестицій та регуляторної політики.</w:t>
      </w:r>
    </w:p>
    <w:p w:rsidR="00C155C5" w:rsidRPr="00441F9E" w:rsidRDefault="00B341CA" w:rsidP="00886E4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7</w:t>
      </w:r>
      <w:r w:rsidR="00441F9E" w:rsidRPr="00441F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. </w:t>
      </w:r>
      <w:r w:rsidR="00C155C5" w:rsidRPr="00441F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Основні заходи Програми:</w:t>
      </w:r>
    </w:p>
    <w:p w:rsidR="00C155C5" w:rsidRPr="00441F9E" w:rsidRDefault="00C155C5" w:rsidP="008D06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Проведення аналізу стану використання та охорони земель на території </w:t>
      </w:r>
      <w:r w:rsidR="003619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громади</w:t>
      </w: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55C5" w:rsidRPr="00441F9E" w:rsidRDefault="00C155C5" w:rsidP="008D06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Запровадження ефективних механізмів ринку землі, у тому числі проведення земельних торгів у формі аукціону.</w:t>
      </w:r>
    </w:p>
    <w:p w:rsidR="00C155C5" w:rsidRPr="00441F9E" w:rsidRDefault="00C155C5" w:rsidP="008D06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Проведення робіт з нормативно-грошової оцінки земель населених пунктів </w:t>
      </w:r>
      <w:r w:rsidR="00955338"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Баштанської </w:t>
      </w:r>
      <w:r w:rsidR="009553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об’єднаної територіальної громади</w:t>
      </w: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55C5" w:rsidRPr="00441F9E" w:rsidRDefault="00C155C5" w:rsidP="008D06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Виготовлення проектів землеустрою щодо відведення земельних ділянок комунальної власності.</w:t>
      </w:r>
    </w:p>
    <w:p w:rsidR="00C155C5" w:rsidRPr="00441F9E" w:rsidRDefault="00C155C5" w:rsidP="008D06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Виготовлення технічних документацій із землеустрою щодо встановлення-відновлення меж земельних  ділянок комунальної власності.</w:t>
      </w:r>
    </w:p>
    <w:p w:rsidR="00C155C5" w:rsidRPr="00441F9E" w:rsidRDefault="00C155C5" w:rsidP="008D06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 проектів землеустрою щодо встановлення меж прибережних захисних смуг для забезпечення раціонального використання природоохоронної території з режимом обмеженої господарської діяльності.</w:t>
      </w:r>
    </w:p>
    <w:p w:rsidR="00C155C5" w:rsidRPr="00441F9E" w:rsidRDefault="00C155C5" w:rsidP="008D06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 та повернення самовільно зайнятих земельних ділянок і приведення їх у стан, придатний для подальшого використання.</w:t>
      </w:r>
    </w:p>
    <w:p w:rsidR="00150338" w:rsidRPr="00441F9E" w:rsidRDefault="00702D3B" w:rsidP="008D06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1F9E">
        <w:rPr>
          <w:rStyle w:val="FontStyle56"/>
          <w:spacing w:val="0"/>
          <w:sz w:val="24"/>
          <w:szCs w:val="24"/>
          <w:lang w:val="uk-UA" w:eastAsia="uk-UA"/>
        </w:rPr>
        <w:t>проведення рекультивації порушених земель із залученням їх до господарського обігу</w:t>
      </w:r>
    </w:p>
    <w:sectPr w:rsidR="00150338" w:rsidRPr="00441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9B2BCF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 w15:restartNumberingAfterBreak="0">
    <w:nsid w:val="00AB58E9"/>
    <w:multiLevelType w:val="multilevel"/>
    <w:tmpl w:val="4AD8A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995F87"/>
    <w:multiLevelType w:val="multilevel"/>
    <w:tmpl w:val="1A68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91005"/>
    <w:multiLevelType w:val="multilevel"/>
    <w:tmpl w:val="84DA4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B202E9"/>
    <w:multiLevelType w:val="multilevel"/>
    <w:tmpl w:val="BAB8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8551D"/>
    <w:multiLevelType w:val="multilevel"/>
    <w:tmpl w:val="DC94A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EA3A1F"/>
    <w:multiLevelType w:val="multilevel"/>
    <w:tmpl w:val="D6C4D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755341"/>
    <w:multiLevelType w:val="multilevel"/>
    <w:tmpl w:val="6EDC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511892"/>
    <w:multiLevelType w:val="hybridMultilevel"/>
    <w:tmpl w:val="577CBF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54561"/>
    <w:multiLevelType w:val="hybridMultilevel"/>
    <w:tmpl w:val="DE7E0154"/>
    <w:lvl w:ilvl="0" w:tplc="F87C74F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C2B403A"/>
    <w:multiLevelType w:val="multilevel"/>
    <w:tmpl w:val="6C822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8A50F9"/>
    <w:multiLevelType w:val="multilevel"/>
    <w:tmpl w:val="69F42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B34BF"/>
    <w:multiLevelType w:val="multilevel"/>
    <w:tmpl w:val="7D9E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1A03F5"/>
    <w:multiLevelType w:val="multilevel"/>
    <w:tmpl w:val="E174D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A669F7"/>
    <w:multiLevelType w:val="multilevel"/>
    <w:tmpl w:val="1060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F506CB"/>
    <w:multiLevelType w:val="multilevel"/>
    <w:tmpl w:val="77C2C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12406A"/>
    <w:multiLevelType w:val="multilevel"/>
    <w:tmpl w:val="EA56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2C5A05"/>
    <w:multiLevelType w:val="multilevel"/>
    <w:tmpl w:val="61E64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DB4E91"/>
    <w:multiLevelType w:val="multilevel"/>
    <w:tmpl w:val="B3AE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4"/>
    <w:lvlOverride w:ilvl="0">
      <w:startOverride w:val="2"/>
    </w:lvlOverride>
  </w:num>
  <w:num w:numId="5">
    <w:abstractNumId w:val="1"/>
    <w:lvlOverride w:ilvl="0">
      <w:startOverride w:val="3"/>
    </w:lvlOverride>
  </w:num>
  <w:num w:numId="6">
    <w:abstractNumId w:val="18"/>
    <w:lvlOverride w:ilvl="0">
      <w:startOverride w:val="4"/>
    </w:lvlOverride>
  </w:num>
  <w:num w:numId="7">
    <w:abstractNumId w:val="3"/>
    <w:lvlOverride w:ilvl="0">
      <w:startOverride w:val="5"/>
    </w:lvlOverride>
  </w:num>
  <w:num w:numId="8">
    <w:abstractNumId w:val="17"/>
    <w:lvlOverride w:ilvl="0">
      <w:startOverride w:val="6"/>
    </w:lvlOverride>
  </w:num>
  <w:num w:numId="9">
    <w:abstractNumId w:val="7"/>
    <w:lvlOverride w:ilvl="0">
      <w:startOverride w:val="7"/>
    </w:lvlOverride>
  </w:num>
  <w:num w:numId="10">
    <w:abstractNumId w:val="5"/>
    <w:lvlOverride w:ilvl="0">
      <w:startOverride w:val="8"/>
    </w:lvlOverride>
  </w:num>
  <w:num w:numId="11">
    <w:abstractNumId w:val="2"/>
    <w:lvlOverride w:ilvl="0">
      <w:startOverride w:val="9"/>
    </w:lvlOverride>
  </w:num>
  <w:num w:numId="12">
    <w:abstractNumId w:val="15"/>
    <w:lvlOverride w:ilvl="0">
      <w:startOverride w:val="10"/>
    </w:lvlOverride>
  </w:num>
  <w:num w:numId="13">
    <w:abstractNumId w:val="13"/>
    <w:lvlOverride w:ilvl="0">
      <w:startOverride w:val="11"/>
    </w:lvlOverride>
  </w:num>
  <w:num w:numId="14">
    <w:abstractNumId w:val="16"/>
    <w:lvlOverride w:ilvl="0">
      <w:startOverride w:val="12"/>
    </w:lvlOverride>
  </w:num>
  <w:num w:numId="15">
    <w:abstractNumId w:val="6"/>
    <w:lvlOverride w:ilvl="0">
      <w:startOverride w:val="13"/>
    </w:lvlOverride>
  </w:num>
  <w:num w:numId="16">
    <w:abstractNumId w:val="11"/>
    <w:lvlOverride w:ilvl="0">
      <w:startOverride w:val="14"/>
    </w:lvlOverride>
  </w:num>
  <w:num w:numId="17">
    <w:abstractNumId w:val="0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24"/>
    <w:rsid w:val="0000243E"/>
    <w:rsid w:val="00071019"/>
    <w:rsid w:val="002D6132"/>
    <w:rsid w:val="003143CF"/>
    <w:rsid w:val="003619C1"/>
    <w:rsid w:val="00441F9E"/>
    <w:rsid w:val="00465EA9"/>
    <w:rsid w:val="00496494"/>
    <w:rsid w:val="00702D3B"/>
    <w:rsid w:val="00750D54"/>
    <w:rsid w:val="00886E49"/>
    <w:rsid w:val="008A7617"/>
    <w:rsid w:val="008D063A"/>
    <w:rsid w:val="00955338"/>
    <w:rsid w:val="00994A12"/>
    <w:rsid w:val="009B76A4"/>
    <w:rsid w:val="00A84B01"/>
    <w:rsid w:val="00B341CA"/>
    <w:rsid w:val="00BD2524"/>
    <w:rsid w:val="00C155C5"/>
    <w:rsid w:val="00C577E9"/>
    <w:rsid w:val="00F0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B114"/>
  <w15:chartTrackingRefBased/>
  <w15:docId w15:val="{E213C6AD-BBC6-4989-8BA3-206FE871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55C5"/>
    <w:rPr>
      <w:b/>
      <w:bCs/>
    </w:rPr>
  </w:style>
  <w:style w:type="character" w:customStyle="1" w:styleId="FontStyle56">
    <w:name w:val="Font Style56"/>
    <w:basedOn w:val="a0"/>
    <w:uiPriority w:val="99"/>
    <w:rsid w:val="00C577E9"/>
    <w:rPr>
      <w:rFonts w:ascii="Times New Roman" w:hAnsi="Times New Roman" w:cs="Times New Roman"/>
      <w:spacing w:val="20"/>
      <w:sz w:val="22"/>
      <w:szCs w:val="22"/>
    </w:rPr>
  </w:style>
  <w:style w:type="paragraph" w:customStyle="1" w:styleId="Style4">
    <w:name w:val="Style4"/>
    <w:basedOn w:val="a"/>
    <w:uiPriority w:val="99"/>
    <w:rsid w:val="008A7617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1"/>
    <w:locked/>
    <w:rsid w:val="008A7617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A7617"/>
    <w:pPr>
      <w:shd w:val="clear" w:color="auto" w:fill="FFFFFF"/>
      <w:spacing w:before="180" w:after="420" w:line="219" w:lineRule="exact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rvts8">
    <w:name w:val="rvts8"/>
    <w:basedOn w:val="a0"/>
    <w:rsid w:val="00702D3B"/>
  </w:style>
  <w:style w:type="paragraph" w:styleId="a5">
    <w:name w:val="List Paragraph"/>
    <w:basedOn w:val="a"/>
    <w:uiPriority w:val="34"/>
    <w:qFormat/>
    <w:rsid w:val="00702D3B"/>
    <w:pPr>
      <w:ind w:left="720"/>
      <w:contextualSpacing/>
    </w:pPr>
  </w:style>
  <w:style w:type="paragraph" w:styleId="a6">
    <w:name w:val="No Spacing"/>
    <w:uiPriority w:val="1"/>
    <w:qFormat/>
    <w:rsid w:val="00441F9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B7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7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5327</Words>
  <Characters>3037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Користувач Windows</cp:lastModifiedBy>
  <cp:revision>16</cp:revision>
  <cp:lastPrinted>2018-05-22T06:41:00Z</cp:lastPrinted>
  <dcterms:created xsi:type="dcterms:W3CDTF">2018-05-21T12:24:00Z</dcterms:created>
  <dcterms:modified xsi:type="dcterms:W3CDTF">2020-12-02T12:48:00Z</dcterms:modified>
</cp:coreProperties>
</file>