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BD" w:rsidRDefault="00736BBD" w:rsidP="00736BBD">
      <w:pPr>
        <w:pStyle w:val="a9"/>
        <w:ind w:left="0" w:firstLine="0"/>
      </w:pPr>
      <w:r w:rsidRPr="0065554F">
        <w:rPr>
          <w:lang w:val="ru-RU"/>
        </w:rPr>
        <w:t xml:space="preserve">                                                                                                          </w:t>
      </w:r>
      <w:r>
        <w:t xml:space="preserve">Додаток </w:t>
      </w:r>
      <w:r w:rsidR="00ED62AB" w:rsidRPr="00F9247B">
        <w:rPr>
          <w:lang w:val="ru-RU"/>
        </w:rPr>
        <w:t>9</w:t>
      </w:r>
      <w:r>
        <w:t xml:space="preserve">  </w:t>
      </w:r>
    </w:p>
    <w:p w:rsidR="00736BBD" w:rsidRDefault="00736BBD" w:rsidP="00736BBD">
      <w:pPr>
        <w:pStyle w:val="a9"/>
        <w:ind w:left="0" w:firstLine="0"/>
      </w:pPr>
      <w:r>
        <w:t xml:space="preserve">                                                                                                          до рішення міської ради </w:t>
      </w:r>
    </w:p>
    <w:p w:rsidR="00736BBD" w:rsidRDefault="00736BBD" w:rsidP="00736BBD">
      <w:pPr>
        <w:pStyle w:val="a9"/>
        <w:ind w:left="0" w:firstLine="0"/>
      </w:pPr>
      <w:r>
        <w:t xml:space="preserve">                                                                                                           ________ № ____ </w:t>
      </w:r>
    </w:p>
    <w:p w:rsidR="00736BBD" w:rsidRDefault="00736BBD" w:rsidP="00736BBD">
      <w:pPr>
        <w:pStyle w:val="a9"/>
        <w:tabs>
          <w:tab w:val="left" w:pos="6750"/>
        </w:tabs>
        <w:ind w:left="0" w:firstLine="0"/>
        <w:rPr>
          <w:sz w:val="28"/>
          <w:szCs w:val="28"/>
        </w:rPr>
      </w:pPr>
    </w:p>
    <w:p w:rsidR="00736BBD" w:rsidRDefault="00736BBD" w:rsidP="00736BBD">
      <w:pPr>
        <w:pStyle w:val="a9"/>
        <w:ind w:left="0" w:firstLine="0"/>
        <w:jc w:val="center"/>
      </w:pPr>
    </w:p>
    <w:p w:rsidR="00736BBD" w:rsidRPr="003D5720" w:rsidRDefault="00736BBD" w:rsidP="00736BBD">
      <w:pPr>
        <w:shd w:val="clear" w:color="auto" w:fill="FFFFFF"/>
        <w:ind w:right="-6"/>
        <w:jc w:val="center"/>
        <w:textAlignment w:val="baseline"/>
        <w:rPr>
          <w:color w:val="000000"/>
          <w:bdr w:val="none" w:sz="0" w:space="0" w:color="auto" w:frame="1"/>
          <w:lang w:val="uk-UA"/>
        </w:rPr>
      </w:pPr>
      <w:r w:rsidRPr="003D5720">
        <w:rPr>
          <w:b/>
          <w:lang w:val="uk-UA"/>
        </w:rPr>
        <w:t>ПОЛОЖЕННЯ</w:t>
      </w:r>
      <w:r w:rsidRPr="003D5720">
        <w:rPr>
          <w:b/>
          <w:lang w:val="uk-UA"/>
        </w:rPr>
        <w:br/>
      </w:r>
      <w:r w:rsidRPr="003D5720">
        <w:rPr>
          <w:rStyle w:val="a7"/>
          <w:color w:val="000000"/>
          <w:bdr w:val="none" w:sz="0" w:space="0" w:color="auto" w:frame="1"/>
          <w:lang w:val="uk-UA"/>
        </w:rPr>
        <w:t>про транспортний податок</w:t>
      </w:r>
      <w:r w:rsidRPr="003D5720">
        <w:rPr>
          <w:b/>
          <w:color w:val="000000"/>
        </w:rPr>
        <w:t xml:space="preserve"> </w:t>
      </w:r>
      <w:r w:rsidRPr="003D5720">
        <w:rPr>
          <w:b/>
          <w:lang w:val="uk-UA"/>
        </w:rPr>
        <w:t>на території Баштанської міської ради об’єднаної територіальної громади</w:t>
      </w:r>
      <w:r w:rsidRPr="003D5720">
        <w:rPr>
          <w:b/>
          <w:color w:val="000000"/>
        </w:rPr>
        <w:t xml:space="preserve"> </w:t>
      </w:r>
      <w:r w:rsidRPr="003D5720">
        <w:rPr>
          <w:color w:val="000000"/>
          <w:bdr w:val="none" w:sz="0" w:space="0" w:color="auto" w:frame="1"/>
          <w:lang w:val="uk-UA"/>
        </w:rPr>
        <w:t xml:space="preserve"> </w:t>
      </w:r>
    </w:p>
    <w:p w:rsidR="00736BBD" w:rsidRPr="003D5720" w:rsidRDefault="00736BBD" w:rsidP="00736BBD">
      <w:pPr>
        <w:shd w:val="clear" w:color="auto" w:fill="FFFFFF"/>
        <w:ind w:right="-6"/>
        <w:jc w:val="center"/>
        <w:textAlignment w:val="baseline"/>
        <w:rPr>
          <w:rStyle w:val="a7"/>
          <w:color w:val="000000"/>
          <w:bdr w:val="none" w:sz="0" w:space="0" w:color="auto" w:frame="1"/>
          <w:lang w:val="uk-UA"/>
        </w:rPr>
      </w:pPr>
    </w:p>
    <w:p w:rsidR="002576BF" w:rsidRPr="00CB3D7E" w:rsidRDefault="002576BF" w:rsidP="002576BF">
      <w:pPr>
        <w:shd w:val="clear" w:color="auto" w:fill="FFFFFF"/>
        <w:ind w:right="-6"/>
        <w:jc w:val="center"/>
        <w:textAlignment w:val="baseline"/>
        <w:rPr>
          <w:rStyle w:val="a7"/>
          <w:color w:val="000000"/>
          <w:sz w:val="24"/>
          <w:szCs w:val="24"/>
          <w:bdr w:val="none" w:sz="0" w:space="0" w:color="auto" w:frame="1"/>
          <w:lang w:val="uk-UA"/>
        </w:rPr>
      </w:pPr>
      <w:r w:rsidRPr="00CB3D7E">
        <w:rPr>
          <w:rStyle w:val="a7"/>
          <w:color w:val="000000"/>
          <w:sz w:val="24"/>
          <w:szCs w:val="24"/>
          <w:bdr w:val="none" w:sz="0" w:space="0" w:color="auto" w:frame="1"/>
          <w:lang w:val="uk-UA"/>
        </w:rPr>
        <w:t>Загальні положення</w:t>
      </w:r>
    </w:p>
    <w:p w:rsidR="002576BF" w:rsidRPr="00CB3D7E" w:rsidRDefault="002576BF" w:rsidP="002576BF">
      <w:pPr>
        <w:shd w:val="clear" w:color="auto" w:fill="FFFFFF"/>
        <w:ind w:right="-6" w:firstLine="708"/>
        <w:jc w:val="both"/>
        <w:textAlignment w:val="baseline"/>
        <w:rPr>
          <w:rStyle w:val="a7"/>
          <w:b w:val="0"/>
          <w:color w:val="000000"/>
          <w:sz w:val="24"/>
          <w:szCs w:val="24"/>
          <w:bdr w:val="none" w:sz="0" w:space="0" w:color="auto" w:frame="1"/>
          <w:lang w:val="uk-UA"/>
        </w:rPr>
      </w:pPr>
      <w:r w:rsidRPr="00CB3D7E">
        <w:rPr>
          <w:rStyle w:val="a7"/>
          <w:b w:val="0"/>
          <w:color w:val="000000"/>
          <w:sz w:val="24"/>
          <w:szCs w:val="24"/>
          <w:bdr w:val="none" w:sz="0" w:space="0" w:color="auto" w:frame="1"/>
          <w:lang w:val="uk-UA"/>
        </w:rPr>
        <w:t>Положення про плату за землю (надалі-Положення) розроблене на основі Податкового Кодексу України та відповідно до Закону України « Про місцеве самоврядування в Україні».</w:t>
      </w:r>
    </w:p>
    <w:p w:rsidR="002576BF" w:rsidRPr="00CB3D7E" w:rsidRDefault="002576BF" w:rsidP="002576BF">
      <w:pPr>
        <w:shd w:val="clear" w:color="auto" w:fill="FFFFFF"/>
        <w:ind w:right="-6"/>
        <w:textAlignment w:val="baseline"/>
        <w:rPr>
          <w:rStyle w:val="a7"/>
          <w:b w:val="0"/>
          <w:color w:val="000000"/>
          <w:sz w:val="24"/>
          <w:szCs w:val="24"/>
          <w:bdr w:val="none" w:sz="0" w:space="0" w:color="auto" w:frame="1"/>
          <w:lang w:val="uk-UA"/>
        </w:rPr>
      </w:pPr>
      <w:r w:rsidRPr="00CB3D7E">
        <w:rPr>
          <w:rStyle w:val="a7"/>
          <w:b w:val="0"/>
          <w:color w:val="000000"/>
          <w:sz w:val="24"/>
          <w:szCs w:val="24"/>
          <w:bdr w:val="none" w:sz="0" w:space="0" w:color="auto" w:frame="1"/>
          <w:lang w:val="uk-UA"/>
        </w:rPr>
        <w:t xml:space="preserve">1.1.  Це положення визнає платників податків, </w:t>
      </w:r>
      <w:r w:rsidRPr="00CB3D7E">
        <w:rPr>
          <w:rStyle w:val="a7"/>
          <w:b w:val="0"/>
          <w:sz w:val="24"/>
          <w:szCs w:val="24"/>
          <w:bdr w:val="none" w:sz="0" w:space="0" w:color="auto" w:frame="1"/>
          <w:lang w:val="uk-UA"/>
        </w:rPr>
        <w:t>об’єкт оподаткування</w:t>
      </w:r>
      <w:r w:rsidRPr="00CB3D7E">
        <w:rPr>
          <w:rStyle w:val="a7"/>
          <w:b w:val="0"/>
          <w:color w:val="000000"/>
          <w:sz w:val="24"/>
          <w:szCs w:val="24"/>
          <w:bdr w:val="none" w:sz="0" w:space="0" w:color="auto" w:frame="1"/>
          <w:lang w:val="uk-UA"/>
        </w:rPr>
        <w:t>, базу оподаткування, ставки, порядок обчислення та сплату транспортного податку.</w:t>
      </w:r>
    </w:p>
    <w:p w:rsidR="002576BF" w:rsidRPr="00CB3D7E" w:rsidRDefault="002576BF" w:rsidP="002576BF">
      <w:pPr>
        <w:shd w:val="clear" w:color="auto" w:fill="FFFFFF"/>
        <w:ind w:right="-6"/>
        <w:textAlignment w:val="baseline"/>
        <w:rPr>
          <w:rStyle w:val="a7"/>
          <w:b w:val="0"/>
          <w:color w:val="000000"/>
          <w:sz w:val="24"/>
          <w:szCs w:val="24"/>
          <w:bdr w:val="none" w:sz="0" w:space="0" w:color="auto" w:frame="1"/>
          <w:lang w:val="uk-UA"/>
        </w:rPr>
      </w:pPr>
      <w:r w:rsidRPr="00CB3D7E">
        <w:rPr>
          <w:rStyle w:val="a7"/>
          <w:b w:val="0"/>
          <w:color w:val="000000"/>
          <w:sz w:val="24"/>
          <w:szCs w:val="24"/>
          <w:bdr w:val="none" w:sz="0" w:space="0" w:color="auto" w:frame="1"/>
          <w:lang w:val="uk-UA"/>
        </w:rPr>
        <w:t>1.2. Транспортний податок є місцевим податком, який зараховується до міського бюджету м. Баштанка відповідно до Бюджетного Кодексу України.</w:t>
      </w:r>
    </w:p>
    <w:p w:rsidR="002576BF" w:rsidRPr="00CB3D7E" w:rsidRDefault="002576BF" w:rsidP="002576BF">
      <w:pPr>
        <w:shd w:val="clear" w:color="auto" w:fill="FFFFFF"/>
        <w:ind w:right="-6"/>
        <w:textAlignment w:val="baseline"/>
        <w:rPr>
          <w:color w:val="000000"/>
          <w:sz w:val="24"/>
          <w:szCs w:val="24"/>
          <w:lang w:val="uk-UA"/>
        </w:rPr>
      </w:pPr>
      <w:r w:rsidRPr="00CB3D7E">
        <w:rPr>
          <w:rStyle w:val="a7"/>
          <w:b w:val="0"/>
          <w:color w:val="000000"/>
          <w:sz w:val="24"/>
          <w:szCs w:val="24"/>
          <w:bdr w:val="none" w:sz="0" w:space="0" w:color="auto" w:frame="1"/>
          <w:lang w:val="uk-UA"/>
        </w:rPr>
        <w:t xml:space="preserve">1.3. Норми цього Положення є обов’язковими для дотримання фізичними та юридичними особами </w:t>
      </w:r>
      <w:r w:rsidRPr="00CB3D7E">
        <w:rPr>
          <w:color w:val="000000"/>
          <w:sz w:val="24"/>
          <w:szCs w:val="24"/>
          <w:lang w:val="uk-UA"/>
        </w:rPr>
        <w:t xml:space="preserve">, в тому числі нерезиденти, які мають зареєстровані в Україні згідно з чинним законодавством власні легкові автомобілі. </w:t>
      </w:r>
    </w:p>
    <w:p w:rsidR="00462986" w:rsidRPr="0065554F" w:rsidRDefault="00462986" w:rsidP="002576BF">
      <w:pPr>
        <w:shd w:val="clear" w:color="auto" w:fill="FFFFFF"/>
        <w:ind w:right="-6"/>
        <w:textAlignment w:val="baseline"/>
        <w:rPr>
          <w:rStyle w:val="a7"/>
          <w:color w:val="000000"/>
          <w:sz w:val="24"/>
          <w:szCs w:val="24"/>
          <w:bdr w:val="none" w:sz="0" w:space="0" w:color="auto" w:frame="1"/>
        </w:rPr>
      </w:pPr>
    </w:p>
    <w:p w:rsidR="002576BF" w:rsidRPr="00CB3D7E" w:rsidRDefault="002576BF" w:rsidP="00462986">
      <w:pPr>
        <w:shd w:val="clear" w:color="auto" w:fill="FFFFFF"/>
        <w:ind w:right="-6"/>
        <w:jc w:val="center"/>
        <w:textAlignment w:val="baseline"/>
        <w:rPr>
          <w:color w:val="4F0F3F"/>
          <w:sz w:val="24"/>
          <w:szCs w:val="24"/>
          <w:lang w:val="uk-UA"/>
        </w:rPr>
      </w:pPr>
      <w:r w:rsidRPr="00CB3D7E">
        <w:rPr>
          <w:rStyle w:val="a7"/>
          <w:color w:val="000000"/>
          <w:sz w:val="24"/>
          <w:szCs w:val="24"/>
          <w:bdr w:val="none" w:sz="0" w:space="0" w:color="auto" w:frame="1"/>
          <w:lang w:val="uk-UA"/>
        </w:rPr>
        <w:t>Розділ1. Платники транспортного податку</w:t>
      </w:r>
    </w:p>
    <w:p w:rsidR="00462986" w:rsidRPr="0065554F" w:rsidRDefault="00462986" w:rsidP="002576BF">
      <w:pPr>
        <w:shd w:val="clear" w:color="auto" w:fill="FFFFFF"/>
        <w:ind w:right="-6"/>
        <w:textAlignment w:val="baseline"/>
        <w:rPr>
          <w:color w:val="000000"/>
          <w:sz w:val="24"/>
          <w:szCs w:val="24"/>
        </w:rPr>
      </w:pPr>
    </w:p>
    <w:p w:rsidR="002576BF" w:rsidRPr="00CB3D7E" w:rsidRDefault="002576BF" w:rsidP="002576BF">
      <w:pPr>
        <w:shd w:val="clear" w:color="auto" w:fill="FFFFFF"/>
        <w:ind w:right="-6"/>
        <w:textAlignment w:val="baseline"/>
        <w:rPr>
          <w:color w:val="000000"/>
          <w:sz w:val="24"/>
          <w:szCs w:val="24"/>
          <w:lang w:val="uk-UA"/>
        </w:rPr>
      </w:pPr>
      <w:r w:rsidRPr="00CB3D7E">
        <w:rPr>
          <w:color w:val="000000"/>
          <w:sz w:val="24"/>
          <w:szCs w:val="24"/>
          <w:lang w:val="uk-UA"/>
        </w:rPr>
        <w:t>1.1. Платниками транспортного податку є:</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1.1.1.фізичні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Положення про транспортний податок на 2017 рік (далі – положення) є об’єктами оподаткування.</w:t>
      </w:r>
    </w:p>
    <w:p w:rsidR="00462986" w:rsidRPr="0065554F" w:rsidRDefault="00462986" w:rsidP="002576BF">
      <w:pPr>
        <w:shd w:val="clear" w:color="auto" w:fill="FFFFFF"/>
        <w:ind w:right="-6"/>
        <w:textAlignment w:val="baseline"/>
        <w:rPr>
          <w:rStyle w:val="a7"/>
          <w:color w:val="000000"/>
          <w:sz w:val="24"/>
          <w:szCs w:val="24"/>
          <w:bdr w:val="none" w:sz="0" w:space="0" w:color="auto" w:frame="1"/>
          <w:lang w:val="uk-UA"/>
        </w:rPr>
      </w:pPr>
    </w:p>
    <w:p w:rsidR="002576BF" w:rsidRPr="00CB3D7E" w:rsidRDefault="002576BF" w:rsidP="00462986">
      <w:pPr>
        <w:shd w:val="clear" w:color="auto" w:fill="FFFFFF"/>
        <w:ind w:right="-6"/>
        <w:jc w:val="center"/>
        <w:textAlignment w:val="baseline"/>
        <w:rPr>
          <w:rStyle w:val="a7"/>
          <w:color w:val="000000"/>
          <w:sz w:val="24"/>
          <w:szCs w:val="24"/>
          <w:bdr w:val="none" w:sz="0" w:space="0" w:color="auto" w:frame="1"/>
          <w:lang w:val="uk-UA"/>
        </w:rPr>
      </w:pPr>
      <w:r w:rsidRPr="00CB3D7E">
        <w:rPr>
          <w:rStyle w:val="a7"/>
          <w:color w:val="000000"/>
          <w:sz w:val="24"/>
          <w:szCs w:val="24"/>
          <w:bdr w:val="none" w:sz="0" w:space="0" w:color="auto" w:frame="1"/>
          <w:lang w:val="uk-UA"/>
        </w:rPr>
        <w:t>Розділ 2. Об’єкт оподаткування</w:t>
      </w:r>
    </w:p>
    <w:p w:rsidR="00462986" w:rsidRPr="0065554F" w:rsidRDefault="00462986" w:rsidP="002576BF">
      <w:pPr>
        <w:shd w:val="clear" w:color="auto" w:fill="FFFFFF"/>
        <w:ind w:right="-6"/>
        <w:textAlignment w:val="baseline"/>
        <w:rPr>
          <w:color w:val="000000"/>
          <w:sz w:val="24"/>
          <w:szCs w:val="24"/>
          <w:lang w:val="uk-UA"/>
        </w:rPr>
      </w:pPr>
    </w:p>
    <w:p w:rsidR="002576BF" w:rsidRPr="00CB3D7E" w:rsidRDefault="002576BF" w:rsidP="002576BF">
      <w:pPr>
        <w:shd w:val="clear" w:color="auto" w:fill="FFFFFF"/>
        <w:ind w:right="-6"/>
        <w:textAlignment w:val="baseline"/>
        <w:rPr>
          <w:color w:val="4F0F3F"/>
          <w:sz w:val="24"/>
          <w:szCs w:val="24"/>
          <w:lang w:val="uk-UA"/>
        </w:rPr>
      </w:pPr>
      <w:r w:rsidRPr="00CB3D7E">
        <w:rPr>
          <w:color w:val="000000"/>
          <w:sz w:val="24"/>
          <w:szCs w:val="24"/>
          <w:lang w:val="uk-UA"/>
        </w:rPr>
        <w:t>2.1. Об’єктом оподаткування є:</w:t>
      </w:r>
    </w:p>
    <w:p w:rsidR="002576BF" w:rsidRPr="00CB3D7E" w:rsidRDefault="002576BF" w:rsidP="002576BF">
      <w:pPr>
        <w:shd w:val="clear" w:color="auto" w:fill="FFFFFF"/>
        <w:ind w:right="-6"/>
        <w:jc w:val="both"/>
        <w:textAlignment w:val="baseline"/>
        <w:rPr>
          <w:color w:val="000000"/>
          <w:sz w:val="24"/>
          <w:szCs w:val="24"/>
          <w:shd w:val="clear" w:color="auto" w:fill="FFFFFF"/>
          <w:lang w:val="uk-UA"/>
        </w:rPr>
      </w:pPr>
      <w:r w:rsidRPr="00CB3D7E">
        <w:rPr>
          <w:color w:val="000000"/>
          <w:sz w:val="24"/>
          <w:szCs w:val="24"/>
          <w:lang w:val="uk-UA"/>
        </w:rPr>
        <w:t xml:space="preserve">2.1.1. </w:t>
      </w:r>
      <w:r w:rsidRPr="00CB3D7E">
        <w:rPr>
          <w:color w:val="000000"/>
          <w:sz w:val="24"/>
          <w:szCs w:val="24"/>
          <w:shd w:val="clear" w:color="auto" w:fill="FFFFFF"/>
          <w:lang w:val="uk-UA"/>
        </w:rPr>
        <w:t>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Така вартість визначається органом місцевого самоврядування, що забезпечує формування та реалізує державну політику економічного, соціального розвитку і торгівлі, за</w:t>
      </w:r>
      <w:r w:rsidRPr="00CB3D7E">
        <w:rPr>
          <w:rStyle w:val="apple-converted-space"/>
          <w:color w:val="000000"/>
          <w:sz w:val="24"/>
          <w:szCs w:val="24"/>
          <w:lang w:val="uk-UA"/>
        </w:rPr>
        <w:t> </w:t>
      </w:r>
      <w:hyperlink r:id="rId7" w:anchor="n9" w:tgtFrame="_blank" w:history="1">
        <w:r w:rsidRPr="00CB3D7E">
          <w:rPr>
            <w:rStyle w:val="ab"/>
            <w:color w:val="005B7F"/>
            <w:szCs w:val="24"/>
            <w:lang w:val="uk-UA"/>
          </w:rPr>
          <w:t>методикою</w:t>
        </w:r>
      </w:hyperlink>
      <w:r w:rsidRPr="00CB3D7E">
        <w:rPr>
          <w:color w:val="000000"/>
          <w:sz w:val="24"/>
          <w:szCs w:val="24"/>
          <w:lang w:val="uk-UA"/>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2576BF" w:rsidRPr="00CB3D7E" w:rsidRDefault="002576BF" w:rsidP="002576BF">
      <w:pPr>
        <w:pStyle w:val="rvps2"/>
        <w:shd w:val="clear" w:color="auto" w:fill="FFFFFF"/>
        <w:jc w:val="both"/>
        <w:rPr>
          <w:color w:val="4F0F3F"/>
          <w:lang w:val="uk-UA"/>
        </w:rPr>
      </w:pPr>
      <w:r w:rsidRPr="00CB3D7E">
        <w:rPr>
          <w:color w:val="000000"/>
          <w:lang w:val="uk-UA"/>
        </w:rPr>
        <w:t>Щороку до 1 лютого податкового (звітного) року органом місцевого самоврядування,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2576BF" w:rsidRPr="00CB3D7E" w:rsidRDefault="002576BF" w:rsidP="00462986">
      <w:pPr>
        <w:shd w:val="clear" w:color="auto" w:fill="FFFFFF"/>
        <w:ind w:right="-6"/>
        <w:jc w:val="center"/>
        <w:textAlignment w:val="baseline"/>
        <w:rPr>
          <w:color w:val="4F0F3F"/>
          <w:sz w:val="24"/>
          <w:szCs w:val="24"/>
          <w:lang w:val="uk-UA"/>
        </w:rPr>
      </w:pPr>
      <w:r w:rsidRPr="00CB3D7E">
        <w:rPr>
          <w:rStyle w:val="a7"/>
          <w:color w:val="000000"/>
          <w:sz w:val="24"/>
          <w:szCs w:val="24"/>
          <w:bdr w:val="none" w:sz="0" w:space="0" w:color="auto" w:frame="1"/>
          <w:lang w:val="uk-UA"/>
        </w:rPr>
        <w:t>Розділ 3. База оподаткування транспортним податком</w:t>
      </w:r>
    </w:p>
    <w:p w:rsidR="00462986" w:rsidRPr="0065554F" w:rsidRDefault="00462986" w:rsidP="00462986">
      <w:pPr>
        <w:shd w:val="clear" w:color="auto" w:fill="FFFFFF"/>
        <w:ind w:right="-6"/>
        <w:jc w:val="center"/>
        <w:textAlignment w:val="baseline"/>
        <w:rPr>
          <w:color w:val="000000"/>
          <w:sz w:val="24"/>
          <w:szCs w:val="24"/>
        </w:rPr>
      </w:pPr>
    </w:p>
    <w:p w:rsidR="002576BF" w:rsidRPr="00CB3D7E" w:rsidRDefault="002576BF" w:rsidP="002576BF">
      <w:pPr>
        <w:shd w:val="clear" w:color="auto" w:fill="FFFFFF"/>
        <w:ind w:right="-6"/>
        <w:textAlignment w:val="baseline"/>
        <w:rPr>
          <w:color w:val="4F0F3F"/>
          <w:sz w:val="24"/>
          <w:szCs w:val="24"/>
          <w:lang w:val="uk-UA"/>
        </w:rPr>
      </w:pPr>
      <w:r w:rsidRPr="00CB3D7E">
        <w:rPr>
          <w:color w:val="000000"/>
          <w:sz w:val="24"/>
          <w:szCs w:val="24"/>
          <w:lang w:val="uk-UA"/>
        </w:rPr>
        <w:t>3.1. Базою оподаткування є:</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3.1.1.</w:t>
      </w:r>
      <w:r w:rsidRPr="00CB3D7E">
        <w:rPr>
          <w:color w:val="000000"/>
          <w:sz w:val="24"/>
          <w:szCs w:val="24"/>
          <w:shd w:val="clear" w:color="auto" w:fill="FFFFFF"/>
          <w:lang w:val="uk-UA"/>
        </w:rPr>
        <w:t>легковий автомобіль, що є об’єктом оподаткування відповідно до  підпункту 2.1. пункту 2 Положення.</w:t>
      </w:r>
    </w:p>
    <w:p w:rsidR="00462986" w:rsidRPr="0065554F" w:rsidRDefault="00462986" w:rsidP="002576BF">
      <w:pPr>
        <w:shd w:val="clear" w:color="auto" w:fill="FFFFFF"/>
        <w:ind w:right="-6"/>
        <w:textAlignment w:val="baseline"/>
        <w:rPr>
          <w:rStyle w:val="a7"/>
          <w:color w:val="000000"/>
          <w:sz w:val="24"/>
          <w:szCs w:val="24"/>
          <w:bdr w:val="none" w:sz="0" w:space="0" w:color="auto" w:frame="1"/>
        </w:rPr>
      </w:pPr>
    </w:p>
    <w:p w:rsidR="002576BF" w:rsidRPr="00CB3D7E" w:rsidRDefault="002576BF" w:rsidP="00462986">
      <w:pPr>
        <w:shd w:val="clear" w:color="auto" w:fill="FFFFFF"/>
        <w:ind w:right="-6"/>
        <w:jc w:val="center"/>
        <w:textAlignment w:val="baseline"/>
        <w:rPr>
          <w:b/>
          <w:bCs/>
          <w:color w:val="000000"/>
          <w:sz w:val="24"/>
          <w:szCs w:val="24"/>
          <w:bdr w:val="none" w:sz="0" w:space="0" w:color="auto" w:frame="1"/>
          <w:lang w:val="uk-UA"/>
        </w:rPr>
      </w:pPr>
      <w:r w:rsidRPr="00CB3D7E">
        <w:rPr>
          <w:rStyle w:val="a7"/>
          <w:color w:val="000000"/>
          <w:sz w:val="24"/>
          <w:szCs w:val="24"/>
          <w:bdr w:val="none" w:sz="0" w:space="0" w:color="auto" w:frame="1"/>
          <w:lang w:val="uk-UA"/>
        </w:rPr>
        <w:lastRenderedPageBreak/>
        <w:t>Розділ 4. Ставки транспортного податку</w:t>
      </w:r>
    </w:p>
    <w:p w:rsidR="00462986" w:rsidRPr="0065554F" w:rsidRDefault="00462986" w:rsidP="002576BF">
      <w:pPr>
        <w:pStyle w:val="11"/>
        <w:shd w:val="clear" w:color="auto" w:fill="auto"/>
        <w:spacing w:before="0" w:after="56" w:line="319" w:lineRule="exact"/>
        <w:ind w:right="-6" w:firstLine="0"/>
        <w:jc w:val="both"/>
        <w:rPr>
          <w:sz w:val="24"/>
          <w:szCs w:val="24"/>
        </w:rPr>
      </w:pPr>
    </w:p>
    <w:p w:rsidR="002576BF" w:rsidRPr="00CB3D7E" w:rsidRDefault="002576BF" w:rsidP="002576BF">
      <w:pPr>
        <w:pStyle w:val="11"/>
        <w:shd w:val="clear" w:color="auto" w:fill="auto"/>
        <w:spacing w:before="0" w:after="56" w:line="319" w:lineRule="exact"/>
        <w:ind w:right="-6" w:firstLine="0"/>
        <w:jc w:val="both"/>
        <w:rPr>
          <w:color w:val="000000"/>
          <w:sz w:val="24"/>
          <w:szCs w:val="24"/>
          <w:lang w:val="uk-UA"/>
        </w:rPr>
      </w:pPr>
      <w:r w:rsidRPr="00CB3D7E">
        <w:rPr>
          <w:sz w:val="24"/>
          <w:szCs w:val="24"/>
          <w:lang w:val="uk-UA"/>
        </w:rPr>
        <w:t>4.</w:t>
      </w:r>
      <w:r w:rsidRPr="00CB3D7E">
        <w:rPr>
          <w:sz w:val="24"/>
          <w:szCs w:val="24"/>
        </w:rPr>
        <w:t xml:space="preserve">1. </w:t>
      </w:r>
      <w:r w:rsidRPr="00CB3D7E">
        <w:rPr>
          <w:sz w:val="24"/>
          <w:szCs w:val="24"/>
          <w:lang w:val="uk-UA"/>
        </w:rPr>
        <w:t>Ставка</w:t>
      </w:r>
      <w:r w:rsidRPr="00CB3D7E">
        <w:rPr>
          <w:color w:val="000000"/>
          <w:sz w:val="24"/>
          <w:szCs w:val="24"/>
          <w:lang w:val="uk-UA"/>
        </w:rPr>
        <w:t xml:space="preserve"> податку встановлюється з розрахунку на календарний рік у розмірі 25 000 гривень за кожен легковий автомобіль, що є об’єктом оподаткування.</w:t>
      </w:r>
    </w:p>
    <w:p w:rsidR="00462986" w:rsidRPr="0065554F" w:rsidRDefault="00462986" w:rsidP="002576BF">
      <w:pPr>
        <w:shd w:val="clear" w:color="auto" w:fill="FFFFFF"/>
        <w:ind w:right="-6"/>
        <w:jc w:val="both"/>
        <w:textAlignment w:val="baseline"/>
        <w:rPr>
          <w:rStyle w:val="a7"/>
          <w:color w:val="000000"/>
          <w:sz w:val="24"/>
          <w:szCs w:val="24"/>
          <w:bdr w:val="none" w:sz="0" w:space="0" w:color="auto" w:frame="1"/>
        </w:rPr>
      </w:pPr>
    </w:p>
    <w:p w:rsidR="002576BF" w:rsidRPr="00CB3D7E" w:rsidRDefault="002576BF" w:rsidP="00462986">
      <w:pPr>
        <w:shd w:val="clear" w:color="auto" w:fill="FFFFFF"/>
        <w:ind w:right="-6"/>
        <w:jc w:val="center"/>
        <w:textAlignment w:val="baseline"/>
        <w:rPr>
          <w:rStyle w:val="a7"/>
          <w:color w:val="000000"/>
          <w:sz w:val="24"/>
          <w:szCs w:val="24"/>
          <w:bdr w:val="none" w:sz="0" w:space="0" w:color="auto" w:frame="1"/>
          <w:lang w:val="uk-UA"/>
        </w:rPr>
      </w:pPr>
      <w:r w:rsidRPr="00CB3D7E">
        <w:rPr>
          <w:rStyle w:val="a7"/>
          <w:color w:val="000000"/>
          <w:sz w:val="24"/>
          <w:szCs w:val="24"/>
          <w:bdr w:val="none" w:sz="0" w:space="0" w:color="auto" w:frame="1"/>
          <w:lang w:val="uk-UA"/>
        </w:rPr>
        <w:t>Розділ 5. Податковий період для транспортного податку</w:t>
      </w:r>
    </w:p>
    <w:p w:rsidR="00462986" w:rsidRPr="0065554F" w:rsidRDefault="00462986" w:rsidP="002576BF">
      <w:pPr>
        <w:shd w:val="clear" w:color="auto" w:fill="FFFFFF"/>
        <w:ind w:right="-6"/>
        <w:jc w:val="both"/>
        <w:textAlignment w:val="baseline"/>
        <w:rPr>
          <w:rStyle w:val="a7"/>
          <w:b w:val="0"/>
          <w:color w:val="000000"/>
          <w:sz w:val="24"/>
          <w:szCs w:val="24"/>
          <w:bdr w:val="none" w:sz="0" w:space="0" w:color="auto" w:frame="1"/>
        </w:rPr>
      </w:pPr>
    </w:p>
    <w:p w:rsidR="002576BF" w:rsidRPr="00CB3D7E" w:rsidRDefault="002576BF" w:rsidP="002576BF">
      <w:pPr>
        <w:shd w:val="clear" w:color="auto" w:fill="FFFFFF"/>
        <w:ind w:right="-6"/>
        <w:jc w:val="both"/>
        <w:textAlignment w:val="baseline"/>
        <w:rPr>
          <w:color w:val="000000"/>
          <w:sz w:val="24"/>
          <w:szCs w:val="24"/>
          <w:lang w:val="uk-UA"/>
        </w:rPr>
      </w:pPr>
      <w:r w:rsidRPr="00CB3D7E">
        <w:rPr>
          <w:rStyle w:val="a7"/>
          <w:b w:val="0"/>
          <w:color w:val="000000"/>
          <w:sz w:val="24"/>
          <w:szCs w:val="24"/>
          <w:bdr w:val="none" w:sz="0" w:space="0" w:color="auto" w:frame="1"/>
          <w:lang w:val="uk-UA"/>
        </w:rPr>
        <w:t>5</w:t>
      </w:r>
      <w:r w:rsidRPr="00CB3D7E">
        <w:rPr>
          <w:b/>
          <w:color w:val="000000"/>
          <w:sz w:val="24"/>
          <w:szCs w:val="24"/>
          <w:lang w:val="uk-UA"/>
        </w:rPr>
        <w:t>.</w:t>
      </w:r>
      <w:r w:rsidRPr="00CB3D7E">
        <w:rPr>
          <w:color w:val="000000"/>
          <w:sz w:val="24"/>
          <w:szCs w:val="24"/>
          <w:lang w:val="uk-UA"/>
        </w:rPr>
        <w:t xml:space="preserve">1. </w:t>
      </w:r>
      <w:r w:rsidRPr="00CB3D7E">
        <w:rPr>
          <w:rStyle w:val="apple-converted-space"/>
          <w:color w:val="000000"/>
          <w:sz w:val="24"/>
          <w:szCs w:val="24"/>
          <w:lang w:val="uk-UA"/>
        </w:rPr>
        <w:t> </w:t>
      </w:r>
      <w:r w:rsidRPr="00CB3D7E">
        <w:rPr>
          <w:color w:val="000000"/>
          <w:sz w:val="24"/>
          <w:szCs w:val="24"/>
          <w:lang w:val="uk-UA"/>
        </w:rPr>
        <w:t>Базовий податковий (звітний) період дорівнює календарному року.</w:t>
      </w:r>
    </w:p>
    <w:p w:rsidR="00462986" w:rsidRPr="0065554F" w:rsidRDefault="00462986" w:rsidP="002576BF">
      <w:pPr>
        <w:shd w:val="clear" w:color="auto" w:fill="FFFFFF"/>
        <w:ind w:right="-6"/>
        <w:jc w:val="both"/>
        <w:textAlignment w:val="baseline"/>
        <w:rPr>
          <w:rStyle w:val="a7"/>
          <w:color w:val="000000"/>
          <w:sz w:val="24"/>
          <w:szCs w:val="24"/>
          <w:bdr w:val="none" w:sz="0" w:space="0" w:color="auto" w:frame="1"/>
        </w:rPr>
      </w:pPr>
    </w:p>
    <w:p w:rsidR="002576BF" w:rsidRPr="00CB3D7E" w:rsidRDefault="002576BF" w:rsidP="00462986">
      <w:pPr>
        <w:shd w:val="clear" w:color="auto" w:fill="FFFFFF"/>
        <w:ind w:right="-6"/>
        <w:jc w:val="center"/>
        <w:textAlignment w:val="baseline"/>
        <w:rPr>
          <w:rStyle w:val="a7"/>
          <w:color w:val="000000"/>
          <w:sz w:val="24"/>
          <w:szCs w:val="24"/>
          <w:bdr w:val="none" w:sz="0" w:space="0" w:color="auto" w:frame="1"/>
          <w:lang w:val="uk-UA"/>
        </w:rPr>
      </w:pPr>
      <w:r w:rsidRPr="00CB3D7E">
        <w:rPr>
          <w:rStyle w:val="a7"/>
          <w:color w:val="000000"/>
          <w:sz w:val="24"/>
          <w:szCs w:val="24"/>
          <w:bdr w:val="none" w:sz="0" w:space="0" w:color="auto" w:frame="1"/>
          <w:lang w:val="uk-UA"/>
        </w:rPr>
        <w:t>Розділ 6. Порядок обчислення та сплати транспортного податку</w:t>
      </w:r>
    </w:p>
    <w:p w:rsidR="00462986" w:rsidRPr="0065554F" w:rsidRDefault="00462986" w:rsidP="002576BF">
      <w:pPr>
        <w:shd w:val="clear" w:color="auto" w:fill="FFFFFF"/>
        <w:ind w:right="-6"/>
        <w:jc w:val="both"/>
        <w:textAlignment w:val="baseline"/>
        <w:rPr>
          <w:color w:val="000000"/>
          <w:sz w:val="24"/>
          <w:szCs w:val="24"/>
        </w:rPr>
      </w:pP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6.3. Органи внутрішніх справ зобов’язані до 1 квітня 2015 року подати контролюючим органам за місцем реєстрації об’єкта оподаткування</w:t>
      </w:r>
      <w:r w:rsidRPr="00CB3D7E">
        <w:rPr>
          <w:rStyle w:val="apple-converted-space"/>
          <w:color w:val="000000"/>
          <w:sz w:val="24"/>
          <w:szCs w:val="24"/>
          <w:lang w:val="uk-UA"/>
        </w:rPr>
        <w:t> </w:t>
      </w:r>
      <w:hyperlink r:id="rId8" w:anchor="n14" w:tgtFrame="_blank" w:history="1">
        <w:r w:rsidRPr="00CB3D7E">
          <w:rPr>
            <w:rStyle w:val="ab"/>
            <w:color w:val="005B7F"/>
            <w:szCs w:val="24"/>
            <w:lang w:val="uk-UA"/>
          </w:rPr>
          <w:t>відомості</w:t>
        </w:r>
      </w:hyperlink>
      <w:r w:rsidRPr="00CB3D7E">
        <w:rPr>
          <w:color w:val="000000"/>
          <w:sz w:val="24"/>
          <w:szCs w:val="24"/>
          <w:u w:val="single"/>
          <w:lang w:val="uk-UA"/>
        </w:rPr>
        <w:t>,</w:t>
      </w:r>
      <w:r w:rsidRPr="00CB3D7E">
        <w:rPr>
          <w:rStyle w:val="apple-converted-space"/>
          <w:color w:val="000000"/>
          <w:sz w:val="24"/>
          <w:szCs w:val="24"/>
          <w:lang w:val="uk-UA"/>
        </w:rPr>
        <w:t> </w:t>
      </w:r>
      <w:r w:rsidRPr="00CB3D7E">
        <w:rPr>
          <w:color w:val="000000"/>
          <w:sz w:val="24"/>
          <w:szCs w:val="24"/>
          <w:lang w:val="uk-UA"/>
        </w:rPr>
        <w:t>необхідні для розрахунку та справляння податку фізичними та юридичними особами.</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З 1 квітня 2015 року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lastRenderedPageBreak/>
        <w:t>6.8. 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6.9. 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а) об’єктів оподаткування, що перебувають у власності платника податку;</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б) розміру ставки податку;</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в) нарахованої суми податку.</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462986" w:rsidRPr="0065554F" w:rsidRDefault="00462986" w:rsidP="00462986">
      <w:pPr>
        <w:shd w:val="clear" w:color="auto" w:fill="FFFFFF"/>
        <w:ind w:right="-6"/>
        <w:jc w:val="center"/>
        <w:textAlignment w:val="baseline"/>
        <w:rPr>
          <w:rStyle w:val="a7"/>
          <w:color w:val="000000"/>
          <w:sz w:val="24"/>
          <w:szCs w:val="24"/>
          <w:bdr w:val="none" w:sz="0" w:space="0" w:color="auto" w:frame="1"/>
        </w:rPr>
      </w:pPr>
    </w:p>
    <w:p w:rsidR="002576BF" w:rsidRPr="00CB3D7E" w:rsidRDefault="002576BF" w:rsidP="00462986">
      <w:pPr>
        <w:shd w:val="clear" w:color="auto" w:fill="FFFFFF"/>
        <w:ind w:right="-6"/>
        <w:jc w:val="center"/>
        <w:textAlignment w:val="baseline"/>
        <w:rPr>
          <w:rStyle w:val="a7"/>
          <w:color w:val="000000"/>
          <w:sz w:val="24"/>
          <w:szCs w:val="24"/>
          <w:bdr w:val="none" w:sz="0" w:space="0" w:color="auto" w:frame="1"/>
          <w:lang w:val="uk-UA"/>
        </w:rPr>
      </w:pPr>
      <w:r w:rsidRPr="00CB3D7E">
        <w:rPr>
          <w:rStyle w:val="a7"/>
          <w:color w:val="000000"/>
          <w:sz w:val="24"/>
          <w:szCs w:val="24"/>
          <w:bdr w:val="none" w:sz="0" w:space="0" w:color="auto" w:frame="1"/>
          <w:lang w:val="uk-UA"/>
        </w:rPr>
        <w:t>Розділ 7. Порядок  сплати транспортного податку</w:t>
      </w:r>
    </w:p>
    <w:p w:rsidR="00462986" w:rsidRPr="0065554F" w:rsidRDefault="00462986" w:rsidP="002576BF">
      <w:pPr>
        <w:shd w:val="clear" w:color="auto" w:fill="FFFFFF"/>
        <w:ind w:right="-6"/>
        <w:jc w:val="both"/>
        <w:textAlignment w:val="baseline"/>
        <w:rPr>
          <w:color w:val="000000"/>
          <w:sz w:val="24"/>
          <w:szCs w:val="24"/>
        </w:rPr>
      </w:pP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 xml:space="preserve">7.1. </w:t>
      </w:r>
      <w:r w:rsidRPr="00CB3D7E">
        <w:rPr>
          <w:color w:val="000000"/>
          <w:sz w:val="24"/>
          <w:szCs w:val="24"/>
          <w:shd w:val="clear" w:color="auto" w:fill="FFFFFF"/>
          <w:lang w:val="uk-UA"/>
        </w:rPr>
        <w:t>Податок сплачується за місцем реєстрації об’єктів оподаткування і зараховується до відповідного бюджету згідно з положеннями</w:t>
      </w:r>
      <w:r w:rsidRPr="00462986">
        <w:rPr>
          <w:rStyle w:val="apple-converted-space"/>
          <w:color w:val="000000"/>
          <w:sz w:val="24"/>
          <w:szCs w:val="24"/>
          <w:shd w:val="clear" w:color="auto" w:fill="FFFFFF"/>
          <w:lang w:val="en-US"/>
        </w:rPr>
        <w:t> </w:t>
      </w:r>
      <w:hyperlink r:id="rId9" w:tgtFrame="_blank" w:history="1">
        <w:r w:rsidRPr="00CB3D7E">
          <w:rPr>
            <w:rStyle w:val="ab"/>
            <w:color w:val="005B7F"/>
            <w:szCs w:val="24"/>
            <w:shd w:val="clear" w:color="auto" w:fill="FFFFFF"/>
            <w:lang w:val="uk-UA"/>
          </w:rPr>
          <w:t>Бюджетного кодексу України</w:t>
        </w:r>
      </w:hyperlink>
      <w:r w:rsidRPr="00CB3D7E">
        <w:rPr>
          <w:color w:val="000000"/>
          <w:sz w:val="24"/>
          <w:szCs w:val="24"/>
          <w:shd w:val="clear" w:color="auto" w:fill="FFFFFF"/>
          <w:lang w:val="uk-UA"/>
        </w:rPr>
        <w:t>.</w:t>
      </w:r>
    </w:p>
    <w:p w:rsidR="00462986" w:rsidRPr="0065554F" w:rsidRDefault="00462986" w:rsidP="002576BF">
      <w:pPr>
        <w:shd w:val="clear" w:color="auto" w:fill="FFFFFF"/>
        <w:ind w:right="-6"/>
        <w:jc w:val="both"/>
        <w:textAlignment w:val="baseline"/>
        <w:rPr>
          <w:rStyle w:val="a7"/>
          <w:color w:val="000000"/>
          <w:sz w:val="24"/>
          <w:szCs w:val="24"/>
          <w:bdr w:val="none" w:sz="0" w:space="0" w:color="auto" w:frame="1"/>
        </w:rPr>
      </w:pPr>
    </w:p>
    <w:p w:rsidR="002576BF" w:rsidRPr="00CB3D7E" w:rsidRDefault="002576BF" w:rsidP="00462986">
      <w:pPr>
        <w:shd w:val="clear" w:color="auto" w:fill="FFFFFF"/>
        <w:ind w:right="-6"/>
        <w:jc w:val="center"/>
        <w:textAlignment w:val="baseline"/>
        <w:rPr>
          <w:b/>
          <w:bCs/>
          <w:color w:val="000000"/>
          <w:sz w:val="24"/>
          <w:szCs w:val="24"/>
          <w:bdr w:val="none" w:sz="0" w:space="0" w:color="auto" w:frame="1"/>
          <w:lang w:val="uk-UA"/>
        </w:rPr>
      </w:pPr>
      <w:r w:rsidRPr="00CB3D7E">
        <w:rPr>
          <w:rStyle w:val="a7"/>
          <w:color w:val="000000"/>
          <w:sz w:val="24"/>
          <w:szCs w:val="24"/>
          <w:bdr w:val="none" w:sz="0" w:space="0" w:color="auto" w:frame="1"/>
          <w:lang w:val="uk-UA"/>
        </w:rPr>
        <w:t>Розділ 8. Строки сплати транспортного податку</w:t>
      </w:r>
    </w:p>
    <w:p w:rsidR="00462986" w:rsidRPr="0065554F" w:rsidRDefault="00462986" w:rsidP="00462986">
      <w:pPr>
        <w:shd w:val="clear" w:color="auto" w:fill="FFFFFF"/>
        <w:ind w:right="-6"/>
        <w:jc w:val="center"/>
        <w:textAlignment w:val="baseline"/>
        <w:rPr>
          <w:color w:val="000000"/>
          <w:sz w:val="24"/>
          <w:szCs w:val="24"/>
        </w:rPr>
      </w:pP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8.1. Транспортний податок сплачується:</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 xml:space="preserve"> </w:t>
      </w:r>
      <w:r w:rsidRPr="00CB3D7E">
        <w:rPr>
          <w:color w:val="000000"/>
          <w:sz w:val="24"/>
          <w:szCs w:val="24"/>
        </w:rPr>
        <w:t xml:space="preserve">а) </w:t>
      </w:r>
      <w:r w:rsidRPr="00CB3D7E">
        <w:rPr>
          <w:color w:val="000000"/>
          <w:sz w:val="24"/>
          <w:szCs w:val="24"/>
          <w:lang w:val="uk-UA"/>
        </w:rPr>
        <w:t>фізичними особами - протягом 60 днів з дня вручення податкового повідомлення-рішення;</w:t>
      </w:r>
    </w:p>
    <w:p w:rsidR="002576BF" w:rsidRPr="00CB3D7E" w:rsidRDefault="002576BF" w:rsidP="002576BF">
      <w:pPr>
        <w:shd w:val="clear" w:color="auto" w:fill="FFFFFF"/>
        <w:ind w:right="-6"/>
        <w:jc w:val="both"/>
        <w:textAlignment w:val="baseline"/>
        <w:rPr>
          <w:color w:val="000000"/>
          <w:sz w:val="24"/>
          <w:szCs w:val="24"/>
          <w:lang w:val="uk-UA"/>
        </w:rPr>
      </w:pPr>
      <w:r w:rsidRPr="00CB3D7E">
        <w:rPr>
          <w:color w:val="000000"/>
          <w:sz w:val="24"/>
          <w:szCs w:val="24"/>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36BBD" w:rsidRPr="002576BF" w:rsidRDefault="002576BF" w:rsidP="00462986">
      <w:pPr>
        <w:pStyle w:val="a9"/>
        <w:ind w:left="0" w:firstLine="0"/>
        <w:jc w:val="center"/>
        <w:rPr>
          <w:b/>
        </w:rPr>
      </w:pPr>
      <w:r w:rsidRPr="002576BF">
        <w:rPr>
          <w:b/>
        </w:rPr>
        <w:t>Розділ 9</w:t>
      </w:r>
      <w:r w:rsidR="00736BBD" w:rsidRPr="002576BF">
        <w:rPr>
          <w:b/>
        </w:rPr>
        <w:t>. Строк та порядок подання декларацій юридичними особами</w:t>
      </w:r>
    </w:p>
    <w:p w:rsidR="00462986" w:rsidRPr="0065554F" w:rsidRDefault="00462986" w:rsidP="00736BBD">
      <w:pPr>
        <w:pStyle w:val="a9"/>
        <w:ind w:left="0" w:firstLine="0"/>
        <w:rPr>
          <w:lang w:val="ru-RU"/>
        </w:rPr>
      </w:pPr>
    </w:p>
    <w:p w:rsidR="00736BBD" w:rsidRPr="002576BF" w:rsidRDefault="00736BBD" w:rsidP="00736BBD">
      <w:pPr>
        <w:pStyle w:val="a9"/>
        <w:ind w:left="0" w:firstLine="0"/>
      </w:pPr>
      <w:r w:rsidRPr="002576BF">
        <w:t xml:space="preserve">Платники податку – юридичні особи самостійно обчислюють суму податку станом на 1 січня звітного року і до 20 лютого цього ж року подають </w:t>
      </w:r>
      <w:r w:rsidR="002576BF">
        <w:t xml:space="preserve">контролюючому органу </w:t>
      </w:r>
      <w:r w:rsidRPr="002576BF">
        <w:t xml:space="preserve">декларацію за формою, встановленою у порядку, передбаченому статтею 46 «Податкова декларація (розрахунок)» Податкового кодексу України, з розбивкою річної суми рівними частками поквартально. </w:t>
      </w:r>
    </w:p>
    <w:p w:rsidR="00736BBD" w:rsidRPr="002576BF" w:rsidRDefault="00736BBD" w:rsidP="00736BBD">
      <w:pPr>
        <w:pStyle w:val="a9"/>
        <w:ind w:left="0" w:firstLine="0"/>
      </w:pPr>
      <w:r w:rsidRPr="002576BF">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 </w:t>
      </w:r>
    </w:p>
    <w:p w:rsidR="00736BBD" w:rsidRPr="002576BF" w:rsidRDefault="00736BBD" w:rsidP="00736BBD">
      <w:pPr>
        <w:pStyle w:val="a9"/>
        <w:ind w:left="0" w:firstLine="0"/>
      </w:pPr>
      <w:r w:rsidRPr="002576BF">
        <w:lastRenderedPageBreak/>
        <w:t xml:space="preserve">       У разі незаконного заволодіння третьою особою легковим автомобілем, який відповідно до Розділу 2 цього Порядку є об’єктом оподаткування, уточнююча декларація юридичною особою </w:t>
      </w:r>
      <w:r w:rsidRPr="002576BF">
        <w:sym w:font="Symbol" w:char="F02D"/>
      </w:r>
      <w:r w:rsidRPr="002576BF">
        <w:t xml:space="preserve">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                               </w:t>
      </w:r>
    </w:p>
    <w:p w:rsidR="00736BBD" w:rsidRPr="002576BF" w:rsidRDefault="00736BBD" w:rsidP="00736BBD">
      <w:pPr>
        <w:pStyle w:val="a9"/>
        <w:ind w:left="0" w:firstLine="0"/>
      </w:pPr>
      <w:r w:rsidRPr="002576BF">
        <w:t xml:space="preserve">         У разі повернення легкового автомобіля його власнику уточнююча декларація юридичною особою </w:t>
      </w:r>
      <w:r w:rsidRPr="002576BF">
        <w:sym w:font="Symbol" w:char="F02D"/>
      </w:r>
      <w:r w:rsidRPr="002576BF">
        <w:t xml:space="preserve"> платником податку подається протягом 30 календарних днів з дня складання постанови слідчого, прокурора чи винесення ухвали суду. </w:t>
      </w:r>
    </w:p>
    <w:p w:rsidR="00736BBD" w:rsidRPr="002576BF" w:rsidRDefault="00736BBD" w:rsidP="00736BBD">
      <w:pPr>
        <w:pStyle w:val="a9"/>
        <w:ind w:left="0" w:firstLine="0"/>
      </w:pPr>
    </w:p>
    <w:p w:rsidR="00736BBD" w:rsidRDefault="00736BBD" w:rsidP="00736BBD">
      <w:pPr>
        <w:pStyle w:val="a9"/>
        <w:ind w:left="0" w:firstLine="0"/>
        <w:rPr>
          <w:sz w:val="28"/>
          <w:szCs w:val="28"/>
        </w:rPr>
      </w:pPr>
    </w:p>
    <w:p w:rsidR="00736BBD" w:rsidRDefault="00736BBD" w:rsidP="00736BBD">
      <w:pPr>
        <w:pStyle w:val="a9"/>
        <w:ind w:left="0" w:firstLine="0"/>
        <w:rPr>
          <w:sz w:val="28"/>
          <w:szCs w:val="28"/>
        </w:rPr>
      </w:pPr>
    </w:p>
    <w:p w:rsidR="00736BBD" w:rsidRDefault="00736BBD" w:rsidP="00736BBD">
      <w:pPr>
        <w:pStyle w:val="a9"/>
        <w:ind w:left="0" w:firstLine="0"/>
        <w:rPr>
          <w:sz w:val="28"/>
          <w:szCs w:val="28"/>
        </w:rPr>
      </w:pPr>
    </w:p>
    <w:p w:rsidR="00736BBD" w:rsidRPr="00494598" w:rsidRDefault="00736BBD" w:rsidP="00494598">
      <w:pPr>
        <w:pStyle w:val="a9"/>
        <w:ind w:left="-1134" w:firstLine="0"/>
        <w:rPr>
          <w:sz w:val="28"/>
          <w:szCs w:val="28"/>
        </w:rPr>
      </w:pPr>
      <w:r w:rsidRPr="00494598">
        <w:rPr>
          <w:sz w:val="28"/>
          <w:szCs w:val="28"/>
        </w:rPr>
        <w:t xml:space="preserve">   </w:t>
      </w:r>
      <w:r w:rsidR="00494598" w:rsidRPr="00494598">
        <w:rPr>
          <w:sz w:val="28"/>
          <w:szCs w:val="28"/>
          <w:lang w:val="ru-RU"/>
        </w:rPr>
        <w:t xml:space="preserve">      </w:t>
      </w:r>
      <w:r w:rsidRPr="00494598">
        <w:rPr>
          <w:sz w:val="28"/>
          <w:szCs w:val="28"/>
        </w:rPr>
        <w:t xml:space="preserve"> </w:t>
      </w:r>
      <w:r w:rsidR="00921BF9" w:rsidRPr="00494598">
        <w:rPr>
          <w:sz w:val="28"/>
          <w:szCs w:val="28"/>
        </w:rPr>
        <w:t>Заступник</w:t>
      </w:r>
      <w:r w:rsidR="00494598" w:rsidRPr="00494598">
        <w:rPr>
          <w:sz w:val="28"/>
          <w:szCs w:val="28"/>
          <w:lang w:val="ru-RU"/>
        </w:rPr>
        <w:t xml:space="preserve"> </w:t>
      </w:r>
      <w:r w:rsidR="00921BF9" w:rsidRPr="00494598">
        <w:rPr>
          <w:sz w:val="28"/>
          <w:szCs w:val="28"/>
        </w:rPr>
        <w:t>міського</w:t>
      </w:r>
      <w:r w:rsidR="00494598" w:rsidRPr="00494598">
        <w:rPr>
          <w:sz w:val="28"/>
          <w:szCs w:val="28"/>
          <w:lang w:val="ru-RU"/>
        </w:rPr>
        <w:t xml:space="preserve"> </w:t>
      </w:r>
      <w:r w:rsidR="00921BF9" w:rsidRPr="00494598">
        <w:rPr>
          <w:sz w:val="28"/>
          <w:szCs w:val="28"/>
        </w:rPr>
        <w:t>голови                                                  С</w:t>
      </w:r>
      <w:r w:rsidR="00B8262C">
        <w:rPr>
          <w:sz w:val="28"/>
          <w:szCs w:val="28"/>
        </w:rPr>
        <w:t xml:space="preserve">вітлона  </w:t>
      </w:r>
      <w:r w:rsidR="00921BF9" w:rsidRPr="00494598">
        <w:rPr>
          <w:sz w:val="28"/>
          <w:szCs w:val="28"/>
        </w:rPr>
        <w:t>ЄВДОЩЕНКО</w:t>
      </w:r>
    </w:p>
    <w:p w:rsidR="00736BBD" w:rsidRPr="00494598" w:rsidRDefault="00736BBD" w:rsidP="00736BBD">
      <w:pPr>
        <w:rPr>
          <w:lang w:val="uk-UA"/>
        </w:rPr>
      </w:pPr>
    </w:p>
    <w:p w:rsidR="00084B87" w:rsidRDefault="00084B87"/>
    <w:sectPr w:rsidR="00084B87" w:rsidSect="00F9247B">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927" w:rsidRDefault="00B46927" w:rsidP="00F9247B">
      <w:r>
        <w:separator/>
      </w:r>
    </w:p>
  </w:endnote>
  <w:endnote w:type="continuationSeparator" w:id="0">
    <w:p w:rsidR="00B46927" w:rsidRDefault="00B46927" w:rsidP="00F92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927" w:rsidRDefault="00B46927" w:rsidP="00F9247B">
      <w:r>
        <w:separator/>
      </w:r>
    </w:p>
  </w:footnote>
  <w:footnote w:type="continuationSeparator" w:id="0">
    <w:p w:rsidR="00B46927" w:rsidRDefault="00B46927" w:rsidP="00F92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7E01"/>
    <w:multiLevelType w:val="hybridMultilevel"/>
    <w:tmpl w:val="C46E6CBA"/>
    <w:lvl w:ilvl="0" w:tplc="F3C675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6BBD"/>
    <w:rsid w:val="00084B87"/>
    <w:rsid w:val="00093B70"/>
    <w:rsid w:val="00243476"/>
    <w:rsid w:val="002576BF"/>
    <w:rsid w:val="003F4432"/>
    <w:rsid w:val="00415446"/>
    <w:rsid w:val="00462986"/>
    <w:rsid w:val="00494598"/>
    <w:rsid w:val="0065554F"/>
    <w:rsid w:val="006576C8"/>
    <w:rsid w:val="00736BBD"/>
    <w:rsid w:val="0086182B"/>
    <w:rsid w:val="00921BF9"/>
    <w:rsid w:val="00A07225"/>
    <w:rsid w:val="00A401EB"/>
    <w:rsid w:val="00AC0A6E"/>
    <w:rsid w:val="00B46927"/>
    <w:rsid w:val="00B8262C"/>
    <w:rsid w:val="00CE2A46"/>
    <w:rsid w:val="00D60EE7"/>
    <w:rsid w:val="00DC31F7"/>
    <w:rsid w:val="00E36A57"/>
    <w:rsid w:val="00E62FAD"/>
    <w:rsid w:val="00E75869"/>
    <w:rsid w:val="00E93022"/>
    <w:rsid w:val="00ED62AB"/>
    <w:rsid w:val="00F9247B"/>
    <w:rsid w:val="00FD2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BD"/>
  </w:style>
  <w:style w:type="paragraph" w:styleId="1">
    <w:name w:val="heading 1"/>
    <w:basedOn w:val="a"/>
    <w:next w:val="a"/>
    <w:link w:val="10"/>
    <w:uiPriority w:val="99"/>
    <w:qFormat/>
    <w:rsid w:val="00A401EB"/>
    <w:pPr>
      <w:keepNext/>
      <w:widowControl w:val="0"/>
      <w:overflowPunct w:val="0"/>
      <w:autoSpaceDE w:val="0"/>
      <w:autoSpaceDN w:val="0"/>
      <w:adjustRightInd w:val="0"/>
      <w:jc w:val="both"/>
      <w:textAlignment w:val="baseline"/>
      <w:outlineLvl w:val="0"/>
    </w:pPr>
    <w:rPr>
      <w:sz w:val="24"/>
      <w:szCs w:val="24"/>
    </w:rPr>
  </w:style>
  <w:style w:type="paragraph" w:styleId="2">
    <w:name w:val="heading 2"/>
    <w:basedOn w:val="a"/>
    <w:next w:val="a"/>
    <w:link w:val="20"/>
    <w:uiPriority w:val="9"/>
    <w:qFormat/>
    <w:rsid w:val="00A401EB"/>
    <w:pPr>
      <w:keepNext/>
      <w:widowControl w:val="0"/>
      <w:overflowPunct w:val="0"/>
      <w:autoSpaceDE w:val="0"/>
      <w:autoSpaceDN w:val="0"/>
      <w:adjustRightInd w:val="0"/>
      <w:jc w:val="center"/>
      <w:textAlignment w:val="baseline"/>
      <w:outlineLvl w:val="1"/>
    </w:pPr>
    <w:rPr>
      <w:rFonts w:ascii="Cambria" w:hAnsi="Cambria"/>
      <w:b/>
      <w:bCs/>
      <w:i/>
      <w:iCs/>
    </w:rPr>
  </w:style>
  <w:style w:type="paragraph" w:styleId="3">
    <w:name w:val="heading 3"/>
    <w:basedOn w:val="a"/>
    <w:next w:val="a"/>
    <w:link w:val="30"/>
    <w:uiPriority w:val="9"/>
    <w:qFormat/>
    <w:rsid w:val="00A401EB"/>
    <w:pPr>
      <w:keepNext/>
      <w:widowControl w:val="0"/>
      <w:overflowPunct w:val="0"/>
      <w:autoSpaceDE w:val="0"/>
      <w:autoSpaceDN w:val="0"/>
      <w:adjustRightInd w:val="0"/>
      <w:ind w:firstLine="709"/>
      <w:jc w:val="center"/>
      <w:textAlignment w:val="baseline"/>
      <w:outlineLvl w:val="2"/>
    </w:pPr>
    <w:rPr>
      <w:b/>
      <w:bCs/>
      <w:sz w:val="24"/>
      <w:szCs w:val="24"/>
    </w:rPr>
  </w:style>
  <w:style w:type="paragraph" w:styleId="4">
    <w:name w:val="heading 4"/>
    <w:basedOn w:val="a"/>
    <w:next w:val="a"/>
    <w:link w:val="40"/>
    <w:uiPriority w:val="99"/>
    <w:qFormat/>
    <w:rsid w:val="00A401EB"/>
    <w:pPr>
      <w:keepNext/>
      <w:widowControl w:val="0"/>
      <w:overflowPunct w:val="0"/>
      <w:autoSpaceDE w:val="0"/>
      <w:autoSpaceDN w:val="0"/>
      <w:adjustRightInd w:val="0"/>
      <w:ind w:firstLine="709"/>
      <w:jc w:val="center"/>
      <w:textAlignment w:val="baseline"/>
      <w:outlineLvl w:val="3"/>
    </w:pPr>
    <w:rPr>
      <w:b/>
      <w:bCs/>
      <w:u w:val="single"/>
    </w:rPr>
  </w:style>
  <w:style w:type="paragraph" w:styleId="5">
    <w:name w:val="heading 5"/>
    <w:basedOn w:val="a"/>
    <w:next w:val="a"/>
    <w:link w:val="50"/>
    <w:uiPriority w:val="99"/>
    <w:qFormat/>
    <w:rsid w:val="00A401EB"/>
    <w:pPr>
      <w:keepNext/>
      <w:widowControl w:val="0"/>
      <w:overflowPunct w:val="0"/>
      <w:autoSpaceDE w:val="0"/>
      <w:autoSpaceDN w:val="0"/>
      <w:adjustRightInd w:val="0"/>
      <w:ind w:firstLine="709"/>
      <w:jc w:val="center"/>
      <w:textAlignment w:val="baseline"/>
      <w:outlineLvl w:val="4"/>
    </w:pPr>
    <w:rPr>
      <w:b/>
      <w:bCs/>
      <w:sz w:val="24"/>
      <w:szCs w:val="24"/>
      <w:u w:val="single"/>
    </w:rPr>
  </w:style>
  <w:style w:type="paragraph" w:styleId="6">
    <w:name w:val="heading 6"/>
    <w:basedOn w:val="a"/>
    <w:next w:val="a"/>
    <w:link w:val="60"/>
    <w:uiPriority w:val="9"/>
    <w:qFormat/>
    <w:rsid w:val="00A401EB"/>
    <w:pPr>
      <w:keepNext/>
      <w:widowControl w:val="0"/>
      <w:overflowPunct w:val="0"/>
      <w:autoSpaceDE w:val="0"/>
      <w:autoSpaceDN w:val="0"/>
      <w:adjustRightInd w:val="0"/>
      <w:jc w:val="center"/>
      <w:textAlignment w:val="baseline"/>
      <w:outlineLvl w:val="5"/>
    </w:pPr>
    <w:rPr>
      <w:rFonts w:ascii="Calibri" w:hAnsi="Calibri"/>
      <w:b/>
      <w:bCs/>
      <w:sz w:val="22"/>
      <w:szCs w:val="22"/>
    </w:rPr>
  </w:style>
  <w:style w:type="paragraph" w:styleId="7">
    <w:name w:val="heading 7"/>
    <w:basedOn w:val="a"/>
    <w:next w:val="a"/>
    <w:link w:val="70"/>
    <w:uiPriority w:val="9"/>
    <w:qFormat/>
    <w:rsid w:val="00A401EB"/>
    <w:pPr>
      <w:keepNext/>
      <w:widowControl w:val="0"/>
      <w:overflowPunct w:val="0"/>
      <w:autoSpaceDE w:val="0"/>
      <w:autoSpaceDN w:val="0"/>
      <w:adjustRightInd w:val="0"/>
      <w:ind w:firstLine="1701"/>
      <w:jc w:val="both"/>
      <w:textAlignment w:val="baseline"/>
      <w:outlineLvl w:val="6"/>
    </w:pPr>
    <w:rPr>
      <w:rFonts w:ascii="Calibri" w:hAnsi="Calibri"/>
      <w:sz w:val="24"/>
      <w:szCs w:val="24"/>
    </w:rPr>
  </w:style>
  <w:style w:type="paragraph" w:styleId="8">
    <w:name w:val="heading 8"/>
    <w:basedOn w:val="a"/>
    <w:next w:val="a"/>
    <w:link w:val="80"/>
    <w:uiPriority w:val="9"/>
    <w:qFormat/>
    <w:rsid w:val="00A401EB"/>
    <w:pPr>
      <w:keepNext/>
      <w:widowControl w:val="0"/>
      <w:overflowPunct w:val="0"/>
      <w:autoSpaceDE w:val="0"/>
      <w:autoSpaceDN w:val="0"/>
      <w:adjustRightInd w:val="0"/>
      <w:ind w:firstLine="709"/>
      <w:jc w:val="both"/>
      <w:textAlignment w:val="baseline"/>
      <w:outlineLvl w:val="7"/>
    </w:pPr>
    <w:rPr>
      <w:rFonts w:ascii="Calibri" w:hAnsi="Calibri"/>
      <w:i/>
      <w:iCs/>
      <w:sz w:val="24"/>
      <w:szCs w:val="24"/>
    </w:rPr>
  </w:style>
  <w:style w:type="paragraph" w:styleId="9">
    <w:name w:val="heading 9"/>
    <w:basedOn w:val="a"/>
    <w:next w:val="a"/>
    <w:link w:val="90"/>
    <w:uiPriority w:val="9"/>
    <w:qFormat/>
    <w:rsid w:val="00A401EB"/>
    <w:pPr>
      <w:keepNext/>
      <w:widowControl w:val="0"/>
      <w:overflowPunct w:val="0"/>
      <w:autoSpaceDE w:val="0"/>
      <w:autoSpaceDN w:val="0"/>
      <w:adjustRightInd w:val="0"/>
      <w:ind w:firstLine="851"/>
      <w:jc w:val="both"/>
      <w:textAlignment w:val="baseline"/>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01EB"/>
    <w:rPr>
      <w:rFonts w:cs="Times New Roman"/>
      <w:sz w:val="24"/>
      <w:szCs w:val="24"/>
    </w:rPr>
  </w:style>
  <w:style w:type="character" w:customStyle="1" w:styleId="20">
    <w:name w:val="Заголовок 2 Знак"/>
    <w:basedOn w:val="a0"/>
    <w:link w:val="2"/>
    <w:uiPriority w:val="9"/>
    <w:rsid w:val="00A401EB"/>
    <w:rPr>
      <w:rFonts w:ascii="Cambria" w:hAnsi="Cambria" w:cs="Times New Roman"/>
      <w:b/>
      <w:bCs/>
      <w:i/>
      <w:iCs/>
      <w:sz w:val="28"/>
      <w:szCs w:val="28"/>
    </w:rPr>
  </w:style>
  <w:style w:type="character" w:customStyle="1" w:styleId="30">
    <w:name w:val="Заголовок 3 Знак"/>
    <w:basedOn w:val="a0"/>
    <w:link w:val="3"/>
    <w:uiPriority w:val="9"/>
    <w:rsid w:val="00A401EB"/>
    <w:rPr>
      <w:rFonts w:cs="Times New Roman"/>
      <w:b/>
      <w:bCs/>
      <w:sz w:val="24"/>
      <w:szCs w:val="24"/>
    </w:rPr>
  </w:style>
  <w:style w:type="character" w:customStyle="1" w:styleId="40">
    <w:name w:val="Заголовок 4 Знак"/>
    <w:basedOn w:val="a0"/>
    <w:link w:val="4"/>
    <w:uiPriority w:val="99"/>
    <w:rsid w:val="00A401EB"/>
    <w:rPr>
      <w:rFonts w:cs="Times New Roman"/>
      <w:b/>
      <w:bCs/>
      <w:sz w:val="28"/>
      <w:szCs w:val="28"/>
      <w:u w:val="single"/>
    </w:rPr>
  </w:style>
  <w:style w:type="character" w:customStyle="1" w:styleId="50">
    <w:name w:val="Заголовок 5 Знак"/>
    <w:basedOn w:val="a0"/>
    <w:link w:val="5"/>
    <w:uiPriority w:val="99"/>
    <w:rsid w:val="00A401EB"/>
    <w:rPr>
      <w:rFonts w:cs="Times New Roman"/>
      <w:b/>
      <w:bCs/>
      <w:sz w:val="24"/>
      <w:szCs w:val="24"/>
      <w:u w:val="single"/>
    </w:rPr>
  </w:style>
  <w:style w:type="character" w:customStyle="1" w:styleId="60">
    <w:name w:val="Заголовок 6 Знак"/>
    <w:basedOn w:val="a0"/>
    <w:link w:val="6"/>
    <w:uiPriority w:val="9"/>
    <w:rsid w:val="00A401EB"/>
    <w:rPr>
      <w:rFonts w:ascii="Calibri" w:hAnsi="Calibri" w:cs="Times New Roman"/>
      <w:b/>
      <w:bCs/>
      <w:sz w:val="22"/>
      <w:szCs w:val="22"/>
    </w:rPr>
  </w:style>
  <w:style w:type="character" w:customStyle="1" w:styleId="70">
    <w:name w:val="Заголовок 7 Знак"/>
    <w:basedOn w:val="a0"/>
    <w:link w:val="7"/>
    <w:uiPriority w:val="9"/>
    <w:rsid w:val="00A401EB"/>
    <w:rPr>
      <w:rFonts w:ascii="Calibri" w:hAnsi="Calibri" w:cs="Times New Roman"/>
      <w:sz w:val="24"/>
      <w:szCs w:val="24"/>
    </w:rPr>
  </w:style>
  <w:style w:type="character" w:customStyle="1" w:styleId="80">
    <w:name w:val="Заголовок 8 Знак"/>
    <w:basedOn w:val="a0"/>
    <w:link w:val="8"/>
    <w:uiPriority w:val="9"/>
    <w:rsid w:val="00A401EB"/>
    <w:rPr>
      <w:rFonts w:ascii="Calibri" w:hAnsi="Calibri" w:cs="Times New Roman"/>
      <w:i/>
      <w:iCs/>
      <w:sz w:val="24"/>
      <w:szCs w:val="24"/>
    </w:rPr>
  </w:style>
  <w:style w:type="character" w:customStyle="1" w:styleId="90">
    <w:name w:val="Заголовок 9 Знак"/>
    <w:basedOn w:val="a0"/>
    <w:link w:val="9"/>
    <w:uiPriority w:val="9"/>
    <w:rsid w:val="00A401EB"/>
    <w:rPr>
      <w:rFonts w:ascii="Cambria" w:hAnsi="Cambria" w:cs="Times New Roman"/>
      <w:sz w:val="22"/>
      <w:szCs w:val="22"/>
    </w:rPr>
  </w:style>
  <w:style w:type="paragraph" w:styleId="a3">
    <w:name w:val="Title"/>
    <w:basedOn w:val="a"/>
    <w:link w:val="a4"/>
    <w:uiPriority w:val="99"/>
    <w:qFormat/>
    <w:rsid w:val="00A401EB"/>
    <w:pPr>
      <w:widowControl w:val="0"/>
      <w:overflowPunct w:val="0"/>
      <w:autoSpaceDE w:val="0"/>
      <w:autoSpaceDN w:val="0"/>
      <w:adjustRightInd w:val="0"/>
      <w:jc w:val="center"/>
      <w:textAlignment w:val="baseline"/>
    </w:pPr>
    <w:rPr>
      <w:b/>
      <w:sz w:val="24"/>
    </w:rPr>
  </w:style>
  <w:style w:type="character" w:customStyle="1" w:styleId="a4">
    <w:name w:val="Название Знак"/>
    <w:basedOn w:val="a0"/>
    <w:link w:val="a3"/>
    <w:uiPriority w:val="99"/>
    <w:rsid w:val="00A401EB"/>
    <w:rPr>
      <w:rFonts w:cs="Times New Roman"/>
      <w:b/>
      <w:sz w:val="24"/>
      <w:lang w:val="ru-RU" w:eastAsia="ru-RU"/>
    </w:rPr>
  </w:style>
  <w:style w:type="paragraph" w:styleId="a5">
    <w:name w:val="Subtitle"/>
    <w:basedOn w:val="a"/>
    <w:link w:val="a6"/>
    <w:uiPriority w:val="11"/>
    <w:qFormat/>
    <w:rsid w:val="00A401EB"/>
    <w:pPr>
      <w:widowControl w:val="0"/>
      <w:overflowPunct w:val="0"/>
      <w:autoSpaceDE w:val="0"/>
      <w:autoSpaceDN w:val="0"/>
      <w:adjustRightInd w:val="0"/>
      <w:textAlignment w:val="baseline"/>
    </w:pPr>
    <w:rPr>
      <w:rFonts w:ascii="Cambria" w:hAnsi="Cambria"/>
      <w:sz w:val="24"/>
      <w:szCs w:val="24"/>
    </w:rPr>
  </w:style>
  <w:style w:type="character" w:customStyle="1" w:styleId="a6">
    <w:name w:val="Подзаголовок Знак"/>
    <w:basedOn w:val="a0"/>
    <w:link w:val="a5"/>
    <w:uiPriority w:val="11"/>
    <w:rsid w:val="00A401EB"/>
    <w:rPr>
      <w:rFonts w:ascii="Cambria" w:hAnsi="Cambria" w:cs="Times New Roman"/>
      <w:sz w:val="24"/>
      <w:szCs w:val="24"/>
    </w:rPr>
  </w:style>
  <w:style w:type="character" w:styleId="a7">
    <w:name w:val="Strong"/>
    <w:basedOn w:val="a0"/>
    <w:uiPriority w:val="99"/>
    <w:qFormat/>
    <w:rsid w:val="00A401EB"/>
    <w:rPr>
      <w:rFonts w:cs="Times New Roman"/>
      <w:b/>
      <w:bCs/>
    </w:rPr>
  </w:style>
  <w:style w:type="paragraph" w:styleId="a8">
    <w:name w:val="No Spacing"/>
    <w:uiPriority w:val="99"/>
    <w:qFormat/>
    <w:rsid w:val="00A401EB"/>
    <w:rPr>
      <w:rFonts w:ascii="Calibri" w:hAnsi="Calibri"/>
      <w:sz w:val="22"/>
      <w:szCs w:val="22"/>
      <w:lang w:eastAsia="en-US"/>
    </w:rPr>
  </w:style>
  <w:style w:type="paragraph" w:styleId="a9">
    <w:name w:val="List Paragraph"/>
    <w:basedOn w:val="a"/>
    <w:uiPriority w:val="99"/>
    <w:qFormat/>
    <w:rsid w:val="00A401EB"/>
    <w:pPr>
      <w:spacing w:before="120" w:after="120"/>
      <w:ind w:left="720" w:firstLine="709"/>
      <w:contextualSpacing/>
      <w:jc w:val="both"/>
    </w:pPr>
    <w:rPr>
      <w:sz w:val="24"/>
      <w:szCs w:val="24"/>
      <w:lang w:val="uk-UA"/>
    </w:rPr>
  </w:style>
  <w:style w:type="character" w:customStyle="1" w:styleId="aa">
    <w:name w:val="Основной текст_"/>
    <w:basedOn w:val="a0"/>
    <w:link w:val="11"/>
    <w:uiPriority w:val="99"/>
    <w:locked/>
    <w:rsid w:val="002576BF"/>
    <w:rPr>
      <w:shd w:val="clear" w:color="auto" w:fill="FFFFFF"/>
    </w:rPr>
  </w:style>
  <w:style w:type="paragraph" w:customStyle="1" w:styleId="11">
    <w:name w:val="Основной текст1"/>
    <w:basedOn w:val="a"/>
    <w:link w:val="aa"/>
    <w:uiPriority w:val="99"/>
    <w:rsid w:val="002576BF"/>
    <w:pPr>
      <w:shd w:val="clear" w:color="auto" w:fill="FFFFFF"/>
      <w:spacing w:before="60" w:after="540" w:line="240" w:lineRule="atLeast"/>
      <w:ind w:hanging="460"/>
    </w:pPr>
    <w:rPr>
      <w:shd w:val="clear" w:color="auto" w:fill="FFFFFF"/>
    </w:rPr>
  </w:style>
  <w:style w:type="character" w:customStyle="1" w:styleId="apple-converted-space">
    <w:name w:val="apple-converted-space"/>
    <w:basedOn w:val="a0"/>
    <w:uiPriority w:val="99"/>
    <w:rsid w:val="002576BF"/>
    <w:rPr>
      <w:rFonts w:cs="Times New Roman"/>
    </w:rPr>
  </w:style>
  <w:style w:type="paragraph" w:customStyle="1" w:styleId="rvps2">
    <w:name w:val="rvps2"/>
    <w:basedOn w:val="a"/>
    <w:uiPriority w:val="99"/>
    <w:rsid w:val="002576BF"/>
    <w:pPr>
      <w:spacing w:before="100" w:beforeAutospacing="1" w:after="100" w:afterAutospacing="1"/>
    </w:pPr>
    <w:rPr>
      <w:sz w:val="24"/>
      <w:szCs w:val="24"/>
    </w:rPr>
  </w:style>
  <w:style w:type="character" w:styleId="ab">
    <w:name w:val="Hyperlink"/>
    <w:basedOn w:val="a0"/>
    <w:uiPriority w:val="99"/>
    <w:rsid w:val="002576BF"/>
    <w:rPr>
      <w:rFonts w:cs="Times New Roman"/>
      <w:color w:val="0000FF"/>
      <w:u w:val="single"/>
    </w:rPr>
  </w:style>
  <w:style w:type="paragraph" w:styleId="ac">
    <w:name w:val="header"/>
    <w:basedOn w:val="a"/>
    <w:link w:val="ad"/>
    <w:uiPriority w:val="99"/>
    <w:semiHidden/>
    <w:unhideWhenUsed/>
    <w:rsid w:val="00F9247B"/>
    <w:pPr>
      <w:tabs>
        <w:tab w:val="center" w:pos="4677"/>
        <w:tab w:val="right" w:pos="9355"/>
      </w:tabs>
    </w:pPr>
  </w:style>
  <w:style w:type="character" w:customStyle="1" w:styleId="ad">
    <w:name w:val="Верхний колонтитул Знак"/>
    <w:basedOn w:val="a0"/>
    <w:link w:val="ac"/>
    <w:uiPriority w:val="99"/>
    <w:semiHidden/>
    <w:rsid w:val="00F9247B"/>
  </w:style>
  <w:style w:type="paragraph" w:styleId="ae">
    <w:name w:val="footer"/>
    <w:basedOn w:val="a"/>
    <w:link w:val="af"/>
    <w:uiPriority w:val="99"/>
    <w:semiHidden/>
    <w:unhideWhenUsed/>
    <w:rsid w:val="00F9247B"/>
    <w:pPr>
      <w:tabs>
        <w:tab w:val="center" w:pos="4677"/>
        <w:tab w:val="right" w:pos="9355"/>
      </w:tabs>
    </w:pPr>
  </w:style>
  <w:style w:type="character" w:customStyle="1" w:styleId="af">
    <w:name w:val="Нижний колонтитул Знак"/>
    <w:basedOn w:val="a0"/>
    <w:link w:val="ae"/>
    <w:uiPriority w:val="99"/>
    <w:semiHidden/>
    <w:rsid w:val="00F924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0785-15/paran14" TargetMode="External"/><Relationship Id="rId3" Type="http://schemas.openxmlformats.org/officeDocument/2006/relationships/settings" Target="settings.xml"/><Relationship Id="rId7" Type="http://schemas.openxmlformats.org/officeDocument/2006/relationships/hyperlink" Target="http://zakon5.rada.gov.ua/laws/show/66-2016-%D0%BF/para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1661</Words>
  <Characters>9472</Characters>
  <Application>Microsoft Office Word</Application>
  <DocSecurity>0</DocSecurity>
  <Lines>78</Lines>
  <Paragraphs>22</Paragraphs>
  <ScaleCrop>false</ScaleCrop>
  <Company>Krokoz™</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2020-04-29T07:19:00Z</cp:lastPrinted>
  <dcterms:created xsi:type="dcterms:W3CDTF">2019-06-25T11:51:00Z</dcterms:created>
  <dcterms:modified xsi:type="dcterms:W3CDTF">2020-04-29T07:19:00Z</dcterms:modified>
</cp:coreProperties>
</file>